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26" w:name="X6dfe85f23d7fc0a02c926a0cb2b913cad5133ba"/>
    <w:p>
      <w:pPr>
        <w:pStyle w:val="Heading1"/>
      </w:pPr>
      <w:r>
        <w:t xml:space="preserve">Sales Report: Surgeon Performance in Spain Barcelona - Q3 2023 Analysis</w:t>
      </w:r>
    </w:p>
    <w:bookmarkStart w:id="20" w:name="executive-summary"/>
    <w:p>
      <w:pPr>
        <w:pStyle w:val="Heading2"/>
      </w:pPr>
      <w:r>
        <w:t xml:space="preserve">Executive Summary</w:t>
      </w:r>
    </w:p>
    <w:p>
      <w:pPr>
        <w:pStyle w:val="FirstParagraph"/>
      </w:pPr>
      <w:r>
        <w:t xml:space="preserve">This comprehensive Sales Report details the performance of our leading surgical specialists operating within the prestigious healthcare ecosystem of Spain Barcelona. The report underscores how strategic focus on high-demand surgical procedures, coupled with exceptional patient outcomes, has driven significant revenue growth for our network of clinics in this dynamic European city. Spain Barcelona's position as a global hub for medical innovation and patient-centric care makes it a critical market where our Surgeon team consistently delivers exceptional value, directly contributing to the financial health of our organization. This Sales Report serves as both an evaluation tool and a strategic roadmap for sustaining growth in one of Europe's most competitive healthcare environments.</w:t>
      </w:r>
    </w:p>
    <w:bookmarkEnd w:id="20"/>
    <w:bookmarkStart w:id="21" w:name="Xeae3d7d53e6aeaa22b97e32200e0b5817d67019"/>
    <w:p>
      <w:pPr>
        <w:pStyle w:val="Heading2"/>
      </w:pPr>
      <w:r>
        <w:t xml:space="preserve">Market Context: Spain Barcelona's Healthcare Landscape</w:t>
      </w:r>
    </w:p>
    <w:p>
      <w:pPr>
        <w:pStyle w:val="FirstParagraph"/>
      </w:pPr>
      <w:r>
        <w:t xml:space="preserve">Spain Barcelona offers a unique confluence of factors vital to surgical practice success. As the economic and cultural heart of Catalonia, Barcelona attracts patients from across Spain, Europe, and beyond seeking advanced medical care. The city boasts world-class institutions like Hospital Clínic de Barcelona, Vall d'Hebron University Hospital, and the renowned Instituto Guttmann for spinal cord injuries. This concentration of excellence creates a robust ecosystem where patient volume is high, specialized surgical expertise is in constant demand, and competitive differentiation through superior clinical outcomes and service quality is paramount. Our Sales Report confirms that Spain Barcelona represents approximately 35% of our total national surgical revenue, driven by a strong local patient base and significant medical tourism from Germany, France, the UK, and Latin America. The strategic importance of maintaining a dominant Surgeon presence here cannot be overstated.</w:t>
      </w:r>
    </w:p>
    <w:bookmarkEnd w:id="21"/>
    <w:bookmarkStart w:id="22" w:name="X6a03ed8440aee2a93b750235066fbbd5ba51b0a"/>
    <w:p>
      <w:pPr>
        <w:pStyle w:val="Heading2"/>
      </w:pPr>
      <w:r>
        <w:t xml:space="preserve">Performance Highlights: Surgeon-Driven Revenue Growth</w:t>
      </w:r>
    </w:p>
    <w:p>
      <w:pPr>
        <w:pStyle w:val="FirstParagraph"/>
      </w:pPr>
      <w:r>
        <w:t xml:space="preserve">The current Sales Report reveals remarkable success in the Spain Barcelona market. Our core surgical specialties – minimally invasive robotics (particularly in urology and gynecology), complex orthopedic joint replacements, and advanced bariatric procedures – have seen a 25% year-over-year increase in patient volume at our Barcelona facilities. This surge directly translates to a 32% growth in total procedure revenue for the region during Q3 2023. Key drivers identified include:</w:t>
      </w:r>
    </w:p>
    <w:p>
      <w:pPr>
        <w:numPr>
          <w:ilvl w:val="0"/>
          <w:numId w:val="1001"/>
        </w:numPr>
        <w:pStyle w:val="Compact"/>
      </w:pPr>
      <w:r>
        <w:t xml:space="preserve">High Patient Volume:** Our Surgeon team, comprising 8 highly specialized physicians with over 15 years of experience each, maintained an average of 6-7 high-complexity procedures per week, exceeding regional benchmarks by 20%.</w:t>
      </w:r>
    </w:p>
    <w:p>
      <w:pPr>
        <w:numPr>
          <w:ilvl w:val="0"/>
          <w:numId w:val="1001"/>
        </w:numPr>
        <w:pStyle w:val="Compact"/>
      </w:pPr>
      <w:r>
        <w:t xml:space="preserve">Exceptional Outcomes &amp; Reputation:** Barcelona-based patients report an average satisfaction score of 9.2/10, directly linked to our Surgeons' meticulous techniques and post-operative care protocols. This reputation fuels organic referrals and positions us as the preferred choice for complex cases in Spain Barcelona.</w:t>
      </w:r>
    </w:p>
    <w:p>
      <w:pPr>
        <w:numPr>
          <w:ilvl w:val="0"/>
          <w:numId w:val="1001"/>
        </w:numPr>
        <w:pStyle w:val="Compact"/>
      </w:pPr>
      <w:r>
        <w:t xml:space="preserve">Strategic Partnerships:** Deepening relationships with major insurance providers operating in Spain (like Sanitas and Adeslas) specifically within Barcelona has streamlined patient access, resulting in a 40% increase in covered surgical procedures from this sector during the quarter.</w:t>
      </w:r>
    </w:p>
    <w:bookmarkEnd w:id="22"/>
    <w:bookmarkStart w:id="23" w:name="key-metrics-quantifying-surgeon-impact"/>
    <w:p>
      <w:pPr>
        <w:pStyle w:val="Heading2"/>
      </w:pPr>
      <w:r>
        <w:t xml:space="preserve">Key Metrics: Quantifying Surgeon Impact</w:t>
      </w:r>
    </w:p>
    <w:p>
      <w:pPr>
        <w:pStyle w:val="FirstParagraph"/>
      </w:pPr>
      <w:r>
        <w:t xml:space="preserve">The Sales Report provides granular data demonstrating the direct correlation between our Surgeon performance and revenue generation:</w:t>
      </w:r>
    </w:p>
    <w:p>
      <w:pPr>
        <w:pStyle w:val="BodyText"/>
      </w:pPr>
      <w:r>
        <w:t xml:space="preserve">Procedure Type</w:t>
      </w:r>
    </w:p>
    <w:p>
      <w:pPr>
        <w:pStyle w:val="BodyText"/>
      </w:pPr>
      <w:r>
        <w:t xml:space="preserve">Patient Volume (Q3 2023)</w:t>
      </w:r>
    </w:p>
    <w:p>
      <w:pPr>
        <w:pStyle w:val="BodyText"/>
      </w:pPr>
      <w:r>
        <w:t xml:space="preserve">Avg. Revenue per Case (€)</w:t>
      </w:r>
    </w:p>
    <w:p>
      <w:pPr>
        <w:pStyle w:val="BodyText"/>
      </w:pPr>
      <w:r>
        <w:t xml:space="preserve">YoY Growth</w:t>
      </w:r>
    </w:p>
    <w:p>
      <w:pPr>
        <w:pStyle w:val="BodyText"/>
      </w:pPr>
      <w:r>
        <w:t xml:space="preserve">Robotic-Assisted Laparoscopy (Gyn/Urology)</w:t>
      </w:r>
    </w:p>
    <w:p>
      <w:pPr>
        <w:pStyle w:val="BodyText"/>
      </w:pPr>
      <w:r>
        <w:t xml:space="preserve">142</w:t>
      </w:r>
    </w:p>
    <w:p>
      <w:pPr>
        <w:pStyle w:val="BodyText"/>
      </w:pPr>
      <w:r>
        <w:t xml:space="preserve">7,850</w:t>
      </w:r>
    </w:p>
    <w:p>
      <w:pPr>
        <w:pStyle w:val="BodyText"/>
      </w:pPr>
      <w:r>
        <w:t xml:space="preserve">+31%</w:t>
      </w:r>
    </w:p>
    <w:p>
      <w:pPr>
        <w:pStyle w:val="BodyText"/>
      </w:pPr>
      <w:r>
        <w:t xml:space="preserve">Total Knee Replacement (TKR)</w:t>
      </w:r>
    </w:p>
    <w:p>
      <w:pPr>
        <w:pStyle w:val="BodyText"/>
      </w:pPr>
      <w:r>
        <w:t xml:space="preserve">89</w:t>
      </w:r>
    </w:p>
    <w:p>
      <w:pPr>
        <w:pStyle w:val="BodyText"/>
      </w:pPr>
      <w:r>
        <w:t xml:space="preserve">9,200</w:t>
      </w:r>
    </w:p>
    <w:p>
      <w:pPr>
        <w:pStyle w:val="BodyText"/>
      </w:pPr>
      <w:r>
        <w:t xml:space="preserve">Barcelona Specifics: Local Market Dynamics &amp; Challenges</w:t>
      </w:r>
    </w:p>
    <w:p>
      <w:pPr>
        <w:pStyle w:val="BodyText"/>
      </w:pPr>
      <w:r>
        <w:t xml:space="preserve">Complex Bariatric Surgery</w:t>
      </w:r>
    </w:p>
    <w:p>
      <w:pPr>
        <w:pStyle w:val="BodyText"/>
      </w:pPr>
      <w:r>
        <w:t xml:space="preserve">67</w:t>
      </w:r>
    </w:p>
    <w:p>
      <w:pPr>
        <w:pStyle w:val="BodyText"/>
      </w:pPr>
      <w:r>
        <w:t xml:space="preserve">8,500</w:t>
      </w:r>
    </w:p>
    <w:p>
      <w:pPr>
        <w:pStyle w:val="BodyText"/>
      </w:pPr>
      <w:r>
        <w:t xml:space="preserve">+28%</w:t>
      </w:r>
    </w:p>
    <w:bookmarkEnd w:id="23"/>
    <w:bookmarkStart w:id="24" w:name="X5cc855f739fd0d937218ea3df3f23b68fc9fd00"/>
    <w:p>
      <w:pPr>
        <w:pStyle w:val="Heading2"/>
      </w:pPr>
      <w:r>
        <w:t xml:space="preserve">Challenges and Strategic Imperatives for Spain Barcelona</w:t>
      </w:r>
    </w:p>
    <w:p>
      <w:pPr>
        <w:pStyle w:val="FirstParagraph"/>
      </w:pPr>
      <w:r>
        <w:t xml:space="preserve">While performance is strong, the Sales Report identifies critical challenges specific to operating in Spain Barcelona. The most significant is navigating the nuances of regional healthcare regulations and funding cycles within Catalonia's unique administrative framework, which can impact reimbursement timelines. Additionally, intense competition from both local public hospitals and private clinics requires continuous differentiation through service excellence rather than just price. Another factor is the rising expectation for seamless digital patient experiences – a key area where our Barcelona facilities are actively enhancing their telemedicine platforms to support Surgeon consultations and post-op management.</w:t>
      </w:r>
    </w:p>
    <w:p>
      <w:pPr>
        <w:pStyle w:val="BodyText"/>
      </w:pPr>
      <w:r>
        <w:t xml:space="preserve">Our strategic response, as outlined in this Sales Report, focuses on three pillars: (1) Deepening clinical innovation with our Surgeons in high-growth areas like AI-assisted surgical planning; (2) Implementing a localized marketing strategy targeting both Spanish domestic patients and international medical tourists specifically seeking top-tier Surgeon expertise in Spain Barcelona; and (3) Optimizing operational efficiency within our Barcelona clinics to reduce patient wait times – a major factor influencing revenue potential.</w:t>
      </w:r>
    </w:p>
    <w:bookmarkEnd w:id="24"/>
    <w:bookmarkStart w:id="25" w:name="Xcac3150a845df4dd720c5dae7b075a20db8a435"/>
    <w:p>
      <w:pPr>
        <w:pStyle w:val="Heading2"/>
      </w:pPr>
      <w:r>
        <w:t xml:space="preserve">Conclusion: The Path Forward in Spain Barcelona</w:t>
      </w:r>
    </w:p>
    <w:p>
      <w:pPr>
        <w:pStyle w:val="FirstParagraph"/>
      </w:pPr>
      <w:r>
        <w:t xml:space="preserve">This Sales Report unequivocally demonstrates that the strategic deployment and continuous investment in elite Surgeon talent within Spain Barcelona is not merely beneficial, but essential for sustained financial success. The market's high demand, coupled with our proven ability to deliver exceptional patient outcomes and operational efficiency under this Surgeon model, creates a powerful revenue engine. Moving forward, we will prioritize expanding our surgical portfolio in Barcelona based on the most lucrative and rapidly growing specialties identified within this Sales Report. We are committed to ensuring that Spain Barcelona remains the cornerstone of our national surgical sales strategy for the next five years.</w:t>
      </w:r>
    </w:p>
    <w:p>
      <w:pPr>
        <w:pStyle w:val="BodyText"/>
      </w:pPr>
      <w:r>
        <w:t xml:space="preserve">The data is clear: The Surgeon team in Spain Barcelona drives superior results. This Sales Report validates their critical contribution to our bottom line and sets the stage for even greater growth in one of Europe's most vibrant medical markets. By maintaining focus on clinical excellence, strategic market positioning within Barcelona, and responsive adaptation to local healthcare dynamics, we are positioned for continued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Performance in Spain Barcelona</dc:title>
  <dc:creator/>
  <dc:language>en</dc:language>
  <cp:keywords/>
  <dcterms:created xsi:type="dcterms:W3CDTF">2026-07-23T12:06:37Z</dcterms:created>
  <dcterms:modified xsi:type="dcterms:W3CDTF">2026-07-23T12:06:37Z</dcterms:modified>
</cp:coreProperties>
</file>

<file path=docProps/custom.xml><?xml version="1.0" encoding="utf-8"?>
<Properties xmlns="http://schemas.openxmlformats.org/officeDocument/2006/custom-properties" xmlns:vt="http://schemas.openxmlformats.org/officeDocument/2006/docPropsVTypes"/>
</file>