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Product</w:t>
      </w:r>
      <w:r>
        <w:t xml:space="preserve"> </w:t>
      </w:r>
      <w:r>
        <w:t xml:space="preserve">Line</w:t>
      </w:r>
      <w:r>
        <w:t xml:space="preserve"> </w:t>
      </w:r>
      <w:r>
        <w:t xml:space="preserve">-</w:t>
      </w:r>
      <w:r>
        <w:t xml:space="preserve"> </w:t>
      </w:r>
      <w:r>
        <w:t xml:space="preserve">Sudan</w:t>
      </w:r>
      <w:r>
        <w:t xml:space="preserve"> </w:t>
      </w:r>
      <w:r>
        <w:t xml:space="preserve">Khartoum</w:t>
      </w:r>
      <w:r>
        <w:t xml:space="preserve"> </w:t>
      </w:r>
      <w:r>
        <w:t xml:space="preserve">Market</w:t>
      </w:r>
      <w:r>
        <w:t xml:space="preserve"> </w:t>
      </w:r>
      <w:r>
        <w:t xml:space="preserve">Analysis</w:t>
      </w:r>
    </w:p>
    <w:bookmarkStart w:id="28" w:name="X83d02c7db8f376a7ec137407aa66c387fa9d058"/>
    <w:p>
      <w:pPr>
        <w:pStyle w:val="Heading1"/>
      </w:pPr>
      <w:r>
        <w:t xml:space="preserve">SALES REPORT: SURGEON PRODUCT LINE - SUDAN KHARTOUM MARKET PERFORMANCE</w:t>
      </w:r>
    </w:p>
    <w:p>
      <w:pPr>
        <w:pStyle w:val="FirstParagraph"/>
      </w:pPr>
      <w:r>
        <w:rPr>
          <w:bCs/>
          <w:b/>
        </w:rPr>
        <w:t xml:space="preserve">Date:</w:t>
      </w:r>
      <w:r>
        <w:t xml:space="preserve"> </w:t>
      </w:r>
      <w:r>
        <w:t xml:space="preserve">October 26, 2023</w:t>
      </w:r>
    </w:p>
    <w:p>
      <w:pPr>
        <w:pStyle w:val="BodyText"/>
      </w:pPr>
      <w:r>
        <w:rPr>
          <w:bCs/>
          <w:b/>
        </w:rPr>
        <w:t xml:space="preserve">Prepared For:</w:t>
      </w:r>
      <w:r>
        <w:t xml:space="preserve"> </w:t>
      </w:r>
      <w:r>
        <w:t xml:space="preserve">Global Medical Solutions Executive Board</w:t>
      </w:r>
    </w:p>
    <w:p>
      <w:pPr>
        <w:pStyle w:val="BodyText"/>
      </w:pP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market performance of our flagship medical technology platform, "Surgeon," across the critical Sudan Khartoum healthcare sector. The Surgeon system—a revolutionary surgical assistance and data analytics platform—has demonstrated exceptional adoption in Khartoum's evolving medical landscape. Despite regional economic complexities, Surgeon has achieved a 142% year-over-year sales growth in Sudan Khartoum, securing 37 new hospital contracts and establishing strategic partnerships with key healthcare institutions. This report validates the viability of our technology in emerging markets and outlines actionable pathways for sustainable expansion within Sudan Khartoum's unique environment.</w:t>
      </w:r>
    </w:p>
    <w:bookmarkEnd w:id="20"/>
    <w:bookmarkStart w:id="21" w:name="market-context-in-sudan-khartoum"/>
    <w:p>
      <w:pPr>
        <w:pStyle w:val="Heading2"/>
      </w:pPr>
      <w:r>
        <w:t xml:space="preserve">Market Context in Sudan Khartoum</w:t>
      </w:r>
    </w:p>
    <w:p>
      <w:pPr>
        <w:pStyle w:val="FirstParagraph"/>
      </w:pPr>
      <w:r>
        <w:t xml:space="preserve">Sudan Khartoum, the nation's capital and medical hub, serves as a critical testing ground for advanced healthcare technologies. With over 40 major hospitals and 18 million residents requiring sophisticated surgical care, this market presents both immense opportunity and logistical challenges. The Sudan Khartoum healthcare sector has experienced significant strain due to infrastructure limitations and resource constraints—making the Surgeon platform's capacity to optimize surgical workflows, reduce complications, and provide real-time analytics particularly valuable. Our Sales Report confirms that 89% of Khartoum hospitals now recognize the strategic necessity of integrating intelligent surgical systems like Surgeon to meet rising patient demands.</w:t>
      </w:r>
    </w:p>
    <w:bookmarkEnd w:id="21"/>
    <w:bookmarkStart w:id="22" w:name="surgeon-sales-performance-breakdown"/>
    <w:p>
      <w:pPr>
        <w:pStyle w:val="Heading2"/>
      </w:pPr>
      <w:r>
        <w:t xml:space="preserve">Surgeon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(USD)</w:t>
            </w:r>
          </w:p>
        </w:tc>
        <w:tc>
          <w:tcPr/>
          <w:p>
            <w:pPr>
              <w:pStyle w:val="Compact"/>
              <w:jc w:val="left"/>
            </w:pPr>
            <w:r>
              <w:t xml:space="preserve">New Hospital Contracts</w:t>
            </w:r>
          </w:p>
        </w:tc>
        <w:tc>
          <w:tcPr/>
          <w:p>
            <w:pPr>
              <w:pStyle w:val="Compact"/>
              <w:jc w:val="left"/>
            </w:pPr>
            <w:r>
              <w:t xml:space="preserve">System Upgrades</w:t>
            </w:r>
          </w:p>
        </w:tc>
      </w:tr>
      <w:tr>
        <w:tc>
          <w:tcPr/>
          <w:p>
            <w:pPr>
              <w:pStyle w:val="Compact"/>
              <w:jc w:val="left"/>
            </w:pPr>
            <w:r>
              <w:t xml:space="preserve">Q1 2023</w:t>
            </w:r>
          </w:p>
        </w:tc>
        <w:tc>
          <w:tcPr/>
          <w:p>
            <w:pPr>
              <w:pStyle w:val="Compact"/>
              <w:jc w:val="left"/>
            </w:pPr>
            <w:r>
              <w:t xml:space="preserve">$385,000</w:t>
            </w:r>
          </w:p>
        </w:tc>
        <w:tc>
          <w:tcPr/>
          <w:p>
            <w:pPr>
              <w:pStyle w:val="Compact"/>
              <w:jc w:val="left"/>
            </w:pPr>
            <w:r>
              <w:t xml:space="preserve">7</w:t>
            </w:r>
          </w:p>
        </w:tc>
        <w:tc>
          <w:tcPr/>
          <w:p>
            <w:pPr>
              <w:pStyle w:val="Compact"/>
              <w:jc w:val="left"/>
            </w:pPr>
            <w:r>
              <w:t xml:space="preserve">4</w:t>
            </w:r>
          </w:p>
        </w:tc>
      </w:tr>
      <w:tr>
        <w:tc>
          <w:tcPr/>
          <w:p>
            <w:pPr>
              <w:pStyle w:val="Compact"/>
              <w:jc w:val="left"/>
            </w:pPr>
            <w:r>
              <w:t xml:space="preserve">Q2 2023</w:t>
            </w:r>
          </w:p>
        </w:tc>
        <w:tc>
          <w:tcPr/>
          <w:p>
            <w:pPr>
              <w:pStyle w:val="Compact"/>
              <w:jc w:val="left"/>
            </w:pPr>
            <w:r>
              <w:t xml:space="preserve">$568,000</w:t>
            </w:r>
          </w:p>
        </w:tc>
        <w:tc>
          <w:tcPr/>
          <w:p>
            <w:pPr>
              <w:pStyle w:val="Compact"/>
              <w:jc w:val="left"/>
            </w:pPr>
            <w:r>
              <w:t xml:space="preserve">9</w:t>
            </w:r>
          </w:p>
        </w:tc>
        <w:tc>
          <w:tcPr/>
          <w:p>
            <w:pPr>
              <w:pStyle w:val="Compact"/>
              <w:jc w:val="left"/>
            </w:pPr>
            <w:r>
              <w:t xml:space="preserve">6</w:t>
            </w:r>
          </w:p>
        </w:tc>
      </w:tr>
      <w:tr>
        <w:tc>
          <w:tcPr/>
          <w:p>
            <w:pPr>
              <w:pStyle w:val="Compact"/>
              <w:jc w:val="left"/>
            </w:pPr>
            <w:r>
              <w:t xml:space="preserve">Q3 2023</w:t>
            </w:r>
          </w:p>
        </w:tc>
        <w:tc>
          <w:tcPr/>
          <w:p>
            <w:pPr>
              <w:pStyle w:val="Compact"/>
              <w:jc w:val="left"/>
            </w:pPr>
            <w:r>
              <w:t xml:space="preserve">$745,000</w:t>
            </w:r>
          </w:p>
        </w:tc>
        <w:tc>
          <w:tcPr/>
          <w:p>
            <w:pPr>
              <w:pStyle w:val="Compact"/>
              <w:jc w:val="left"/>
            </w:pPr>
            <w:r>
              <w:t xml:space="preserve">8</w:t>
            </w:r>
          </w:p>
        </w:tc>
        <w:tc>
          <w:tcPr/>
          <w:p>
            <w:pPr>
              <w:pStyle w:val="Compact"/>
              <w:jc w:val="left"/>
            </w:pPr>
            <w:r>
              <w:t xml:space="preserve">5</w:t>
            </w:r>
          </w:p>
        </w:tc>
      </w:tr>
      <w:tr>
        <w:tc>
          <w:tcPr/>
          <w:p>
            <w:pPr>
              <w:pStyle w:val="Compact"/>
              <w:jc w:val="left"/>
            </w:pPr>
            <w:r>
              <w:t xml:space="preserve">Total (YTD)</w:t>
            </w:r>
          </w:p>
        </w:tc>
        <w:tc>
          <w:tcPr/>
          <w:p>
            <w:pPr>
              <w:pStyle w:val="Compact"/>
              <w:jc w:val="left"/>
            </w:pPr>
            <w:r>
              <w:t xml:space="preserve">$1,698,000</w:t>
            </w:r>
          </w:p>
        </w:tc>
        <w:tc>
          <w:tcPr/>
          <w:p>
            <w:pPr>
              <w:pStyle w:val="Compact"/>
              <w:jc w:val="left"/>
            </w:pPr>
            <w:r>
              <w:t xml:space="preserve">24</w:t>
            </w:r>
          </w:p>
        </w:tc>
        <w:tc>
          <w:tcPr/>
          <w:p>
            <w:pPr>
              <w:pStyle w:val="Compact"/>
              <w:jc w:val="left"/>
            </w:pPr>
            <w:r>
              <w:t xml:space="preserve">15</w:t>
            </w:r>
          </w:p>
        </w:tc>
      </w:tr>
    </w:tbl>
    <w:p>
      <w:pPr>
        <w:pStyle w:val="BodyText"/>
      </w:pPr>
      <w:r>
        <w:t xml:space="preserve">The Surgeon product line's performance in Sudan Khartoum has consistently exceeded projections. Key drivers include the platform's ability to function effectively with limited bandwidth—crucial for Khartoum's infrastructure—and its localized Arabic interface, which medical staff immediately embraced. The Sales Report highlights that Surgeon adoption directly correlates with a 33% reduction in surgical error rates at partner hospitals, making it indispensable for quality improvement initiatives across Sudan Khartoum.</w:t>
      </w:r>
    </w:p>
    <w:bookmarkEnd w:id="22"/>
    <w:bookmarkStart w:id="23" w:name="X2c0c9910f795664875984c1957bb704d86ae60d"/>
    <w:p>
      <w:pPr>
        <w:pStyle w:val="Heading2"/>
      </w:pPr>
      <w:r>
        <w:t xml:space="preserve">Strategic Marketing Initiatives in Sudan Khartoum</w:t>
      </w:r>
    </w:p>
    <w:p>
      <w:pPr>
        <w:pStyle w:val="FirstParagraph"/>
      </w:pPr>
      <w:r>
        <w:t xml:space="preserve">Our success stems from hyper-localized strategies developed specifically for the Sudan Khartoum context. The Sales Report identifies three pivotal initiatives:</w:t>
      </w:r>
    </w:p>
    <w:p>
      <w:pPr>
        <w:numPr>
          <w:ilvl w:val="0"/>
          <w:numId w:val="1001"/>
        </w:numPr>
        <w:pStyle w:val="Compact"/>
      </w:pPr>
      <w:r>
        <w:rPr>
          <w:bCs/>
          <w:b/>
        </w:rPr>
        <w:t xml:space="preserve">Clinical Partnership Program:</w:t>
      </w:r>
      <w:r>
        <w:t xml:space="preserve"> </w:t>
      </w:r>
      <w:r>
        <w:t xml:space="preserve">Collaborated with Khartoum's National Medical Training Institute to integrate Surgeon modules into surgical residency curricula, creating a pipeline of certified users across Sudan Khartoum.</w:t>
      </w:r>
    </w:p>
    <w:p>
      <w:pPr>
        <w:numPr>
          <w:ilvl w:val="0"/>
          <w:numId w:val="1001"/>
        </w:numPr>
        <w:pStyle w:val="Compact"/>
      </w:pPr>
      <w:r>
        <w:rPr>
          <w:bCs/>
          <w:b/>
        </w:rPr>
        <w:t xml:space="preserve">Phased Implementation Model:</w:t>
      </w:r>
      <w:r>
        <w:t xml:space="preserve"> </w:t>
      </w:r>
      <w:r>
        <w:t xml:space="preserve">Tailored rollout strategy allowing hospitals to adopt core analytics first (without full system integration), reducing initial investment barriers in the Sudan Khartoum market.</w:t>
      </w:r>
    </w:p>
    <w:p>
      <w:pPr>
        <w:numPr>
          <w:ilvl w:val="0"/>
          <w:numId w:val="1001"/>
        </w:numPr>
        <w:pStyle w:val="Compact"/>
      </w:pPr>
      <w:r>
        <w:rPr>
          <w:bCs/>
          <w:b/>
        </w:rPr>
        <w:t xml:space="preserve">Demonstration Hospitals:</w:t>
      </w:r>
      <w:r>
        <w:t xml:space="preserve"> </w:t>
      </w:r>
      <w:r>
        <w:t xml:space="preserve">Established 3 "Surgeon Excellence Centers" in Khartoum—Khartoum Teaching Hospital, Al-Shifa Medical Complex, and National Surgical Center—which showcase tangible outcomes to neighboring facilities.</w:t>
      </w:r>
    </w:p>
    <w:bookmarkEnd w:id="23"/>
    <w:bookmarkStart w:id="24" w:name="overcoming-challenges-in-sudan-khartoum"/>
    <w:p>
      <w:pPr>
        <w:pStyle w:val="Heading2"/>
      </w:pPr>
      <w:r>
        <w:t xml:space="preserve">Overcoming Challenges in Sudan Khartoum</w:t>
      </w:r>
    </w:p>
    <w:p>
      <w:pPr>
        <w:pStyle w:val="FirstParagraph"/>
      </w:pPr>
      <w:r>
        <w:t xml:space="preserve">The Sales Report acknowledges significant hurdles, including currency volatility affecting payment terms and supply chain disruptions. Our team implemented a "Local Value Chain Initiative" in Sudan Khartoum, training 120 local technicians to handle basic system maintenance—reducing foreign dependency by 65%. Additionally, we introduced flexible financing through the Khartoum Chamber of Commerce's medical equipment fund, which accelerated adoption by 40% among public hospitals. The Surgeon platform's offline functionality became a decisive competitive advantage during two major power outages in Khartoum this year.</w:t>
      </w:r>
    </w:p>
    <w:bookmarkEnd w:id="24"/>
    <w:bookmarkStart w:id="25" w:name="client-testimonials-from-sudan-khartoum"/>
    <w:p>
      <w:pPr>
        <w:pStyle w:val="Heading2"/>
      </w:pPr>
      <w:r>
        <w:t xml:space="preserve">Client Testimonials from Sudan Khartoum</w:t>
      </w:r>
    </w:p>
    <w:p>
      <w:pPr>
        <w:pStyle w:val="BlockText"/>
      </w:pPr>
      <w:r>
        <w:t xml:space="preserve">"The Surgeon system transformed our emergency surgery protocols. In the last quarter, we reduced average operation times by 28% and decreased post-op complications at Khartoum Teaching Hospital by 37%. This isn't just technology—it's saving lives in Sudan Khartoum."</w:t>
      </w:r>
      <w:r>
        <w:br/>
      </w:r>
      <w:r>
        <w:rPr>
          <w:bCs/>
          <w:b/>
        </w:rPr>
        <w:t xml:space="preserve">- Dr. Amina Hassan, Chief Surgeon, Khartoum Teaching Hospital</w:t>
      </w:r>
    </w:p>
    <w:bookmarkEnd w:id="25"/>
    <w:bookmarkStart w:id="26" w:name="X09ed430eaf763f0b23c761d68ea91d231e4b997"/>
    <w:p>
      <w:pPr>
        <w:pStyle w:val="Heading2"/>
      </w:pPr>
      <w:r>
        <w:t xml:space="preserve">Future Roadmap for Surgeon in Sudan Khartoum</w:t>
      </w:r>
    </w:p>
    <w:p>
      <w:pPr>
        <w:pStyle w:val="FirstParagraph"/>
      </w:pPr>
      <w:r>
        <w:t xml:space="preserve">Building on this momentum, our Sales Report outlines a three-phase expansion strategy for Sudan Khartoum:</w:t>
      </w:r>
    </w:p>
    <w:p>
      <w:pPr>
        <w:numPr>
          <w:ilvl w:val="0"/>
          <w:numId w:val="1002"/>
        </w:numPr>
        <w:pStyle w:val="Compact"/>
      </w:pPr>
      <w:r>
        <w:rPr>
          <w:bCs/>
          <w:b/>
        </w:rPr>
        <w:t xml:space="preserve">Phase 1 (Q4 2023):</w:t>
      </w:r>
      <w:r>
        <w:t xml:space="preserve"> </w:t>
      </w:r>
      <w:r>
        <w:t xml:space="preserve">Expand Surgeon deployment to all major regional hospitals in Khartoum State, targeting a 75% market penetration rate.</w:t>
      </w:r>
    </w:p>
    <w:p>
      <w:pPr>
        <w:numPr>
          <w:ilvl w:val="0"/>
          <w:numId w:val="1002"/>
        </w:numPr>
        <w:pStyle w:val="Compact"/>
      </w:pPr>
      <w:r>
        <w:rPr>
          <w:bCs/>
          <w:b/>
        </w:rPr>
        <w:t xml:space="preserve">Phase 2 (Q1-Q2 2024):</w:t>
      </w:r>
      <w:r>
        <w:t xml:space="preserve"> </w:t>
      </w:r>
      <w:r>
        <w:t xml:space="preserve">Launch "Surgeon Community Connect"—a telemedicine module linking Khartoum hospitals with specialists abroad to address physician shortages.</w:t>
      </w:r>
    </w:p>
    <w:p>
      <w:pPr>
        <w:numPr>
          <w:ilvl w:val="0"/>
          <w:numId w:val="1002"/>
        </w:numPr>
        <w:pStyle w:val="Compact"/>
      </w:pPr>
      <w:r>
        <w:rPr>
          <w:bCs/>
          <w:b/>
        </w:rPr>
        <w:t xml:space="preserve">Phase 3 (H2 2024):</w:t>
      </w:r>
      <w:r>
        <w:t xml:space="preserve"> </w:t>
      </w:r>
      <w:r>
        <w:t xml:space="preserve">Establish Sudan Khartoum's first medical technology training academy focused on Surgeon platform mastery and data-driven surgical innovation.</w:t>
      </w:r>
    </w:p>
    <w:bookmarkEnd w:id="26"/>
    <w:bookmarkStart w:id="27" w:name="conclusion"/>
    <w:p>
      <w:pPr>
        <w:pStyle w:val="Heading2"/>
      </w:pPr>
      <w:r>
        <w:t xml:space="preserve">Conclusion</w:t>
      </w:r>
    </w:p>
    <w:p>
      <w:pPr>
        <w:pStyle w:val="FirstParagraph"/>
      </w:pPr>
      <w:r>
        <w:t xml:space="preserve">The Sales Report confirms that Surgeon has evolved from a promising product to an indispensable asset for modern surgical care in Sudan Khartoum. This market's successful integration demonstrates that with culturally intelligent solutions, even the most complex healthcare environments can achieve transformative outcomes. The 142% growth trajectory validates our investment in Sudan Khartoum, where Surgeon has become synonymous with surgical excellence and operational efficiency. As we enter 2024, the Surgeon platform will serve as the foundation for our broader African expansion strategy—proving that innovation can thrive in every corner of the healthcare landscape, starting from Sudan Khartoum.</w:t>
      </w:r>
    </w:p>
    <w:p>
      <w:pPr>
        <w:pStyle w:val="BodyText"/>
      </w:pPr>
      <w:r>
        <w:rPr>
          <w:bCs/>
          <w:b/>
        </w:rPr>
        <w:t xml:space="preserve">Key Performance Indicators Summary (Sudan Khartoum):</w:t>
      </w:r>
    </w:p>
    <w:p>
      <w:pPr>
        <w:numPr>
          <w:ilvl w:val="0"/>
          <w:numId w:val="1003"/>
        </w:numPr>
        <w:pStyle w:val="Compact"/>
      </w:pPr>
      <w:r>
        <w:t xml:space="preserve">Market Penetration Rate: 29% (of major hospitals)</w:t>
      </w:r>
    </w:p>
    <w:p>
      <w:pPr>
        <w:numPr>
          <w:ilvl w:val="0"/>
          <w:numId w:val="1003"/>
        </w:numPr>
        <w:pStyle w:val="Compact"/>
      </w:pPr>
      <w:r>
        <w:t xml:space="preserve">Customer Retention Rate: 94%</w:t>
      </w:r>
    </w:p>
    <w:p>
      <w:pPr>
        <w:numPr>
          <w:ilvl w:val="0"/>
          <w:numId w:val="1003"/>
        </w:numPr>
        <w:pStyle w:val="Compact"/>
      </w:pPr>
      <w:r>
        <w:t xml:space="preserve">Average Contract Value: $43,000 (18% above global average)</w:t>
      </w:r>
    </w:p>
    <w:p>
      <w:pPr>
        <w:numPr>
          <w:ilvl w:val="0"/>
          <w:numId w:val="1003"/>
        </w:numPr>
        <w:pStyle w:val="Compact"/>
      </w:pPr>
      <w:r>
        <w:t xml:space="preserve">Surgeon System Uptime in Khartoum: 99.6%</w:t>
      </w:r>
    </w:p>
    <w:p>
      <w:pPr>
        <w:pStyle w:val="FirstParagraph"/>
      </w:pPr>
      <w:r>
        <w:t xml:space="preserve">This Sales Report represents a strategic milestone for Global Medical Solutions. The Surgeon platform's success in Sudan Khartoum proves that cutting-edge technology can be adapted to serve the most challenging healthcare environments while delivering exceptional value.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Product Line - Sudan Khartoum Market Analysis</dc:title>
  <dc:creator/>
  <dc:language>en</dc:language>
  <cp:keywords/>
  <dcterms:created xsi:type="dcterms:W3CDTF">2026-07-21T04:57:37Z</dcterms:created>
  <dcterms:modified xsi:type="dcterms:W3CDTF">2026-07-21T04:57:37Z</dcterms:modified>
</cp:coreProperties>
</file>

<file path=docProps/custom.xml><?xml version="1.0" encoding="utf-8"?>
<Properties xmlns="http://schemas.openxmlformats.org/officeDocument/2006/custom-properties" xmlns:vt="http://schemas.openxmlformats.org/officeDocument/2006/docPropsVTypes"/>
</file>