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Platform</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7" w:name="Xabbfb66fe02a189d1f254fcbc6eec8637df2320"/>
    <w:p>
      <w:pPr>
        <w:pStyle w:val="Heading1"/>
      </w:pPr>
      <w:r>
        <w:t xml:space="preserve">Comprehensive Sales Report: Surgeon Platform Market Penetration &amp; Strategic Growth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Leadership</w:t>
      </w:r>
      <w:r>
        <w:br/>
      </w:r>
      <w:r>
        <w:rPr>
          <w:bCs/>
          <w:b/>
        </w:rPr>
        <w:t xml:space="preserve">Report Period:</w:t>
      </w:r>
      <w:r>
        <w:t xml:space="preserve"> </w:t>
      </w:r>
      <w:r>
        <w:t xml:space="preserve">Q3 2023 (July 1 - September 30, 2023)</w:t>
      </w:r>
      <w:r>
        <w:br/>
      </w:r>
      <w:r>
        <w:rPr>
          <w:bCs/>
          <w:b/>
        </w:rPr>
        <w:t xml:space="preserve">Region Focus:</w:t>
      </w:r>
      <w:r>
        <w:t xml:space="preserve"> </w:t>
      </w:r>
      <w:r>
        <w:t xml:space="preserve">Thailand Bangkok Metropolitan Area</w:t>
      </w:r>
    </w:p>
    <w:bookmarkStart w:id="20" w:name="i.-executive-summary"/>
    <w:p>
      <w:pPr>
        <w:pStyle w:val="Heading2"/>
      </w:pPr>
      <w:r>
        <w:t xml:space="preserve">I. Executive Summary</w:t>
      </w:r>
    </w:p>
    <w:p>
      <w:pPr>
        <w:pStyle w:val="FirstParagraph"/>
      </w:pPr>
      <w:r>
        <w:t xml:space="preserve">This Sales Report details the performance and strategic trajectory of our flagship digital healthcare platform, "Surgeon," within the highly competitive medical ecosystem of Thailand Bangkok. The Surgeon platform, designed to enhance surgical planning, patient data integration, and real-time collaboration among surgical teams, has achieved remarkable traction since its localized launch in May 2023. In Q3 alone, we secured contracts with 15 major hospitals across Thailand Bangkok, representing a 40% month-over-month growth in enterprise agreements. This report confirms Surgeon's position as the preferred AI-driven surgical planning solution for premium healthcare institutions within Thailand's capital city, directly contributing to a 22% YoY increase in our Southeast Asia revenue. The success is intrinsically linked to deep localization efforts addressing unique Bangkok hospital workflows and the stringent regulatory environment of Thailand.</w:t>
      </w:r>
    </w:p>
    <w:bookmarkEnd w:id="20"/>
    <w:bookmarkStart w:id="21" w:name="X99d1a01378b27607d0f760b409952e7bd2394b0"/>
    <w:p>
      <w:pPr>
        <w:pStyle w:val="Heading2"/>
      </w:pPr>
      <w:r>
        <w:t xml:space="preserve">II. Market Context: Surgeon in the Thailand Bangkok Landscape</w:t>
      </w:r>
    </w:p>
    <w:p>
      <w:pPr>
        <w:pStyle w:val="FirstParagraph"/>
      </w:pPr>
      <w:r>
        <w:t xml:space="preserve">Thailand Bangkok stands as a global epicenter for medical tourism, attracting over 3 million international patients annually. This influx creates immense pressure on hospitals to optimize surgical efficiency, reduce complications, and enhance patient experience – precisely where the Surgeon platform delivers value. Unlike generic hospital management software, Surgeon is engineered specifically for complex surgical workflows prevalent in Bangkok's tertiary care facilities like Bumrungrad International Hospital, Siriraj Hospital (Mahidol University), and Bangkok Adventist Hospital. Our Sales Report highlights that 87% of surveyed hospitals in Thailand Bangkok identified "improving surgical precision and reducing procedure times" as their top operational priority for 2023-2024. Surgeon directly addresses this through its AI-powered pre-operative simulation module, which integrates seamlessly with existing PACS/RIS systems common in the region.</w:t>
      </w:r>
    </w:p>
    <w:bookmarkEnd w:id="21"/>
    <w:bookmarkStart w:id="22" w:name="X67710c8448b887cc1b5006887aaaeeb8c4cd98f"/>
    <w:p>
      <w:pPr>
        <w:pStyle w:val="Heading2"/>
      </w:pPr>
      <w:r>
        <w:t xml:space="preserve">III. Q3 Sales Performance: Surgeon Platform Metrics</w:t>
      </w:r>
    </w:p>
    <w:p>
      <w:pPr>
        <w:pStyle w:val="FirstParagraph"/>
      </w:pPr>
      <w:r>
        <w:rPr>
          <w:bCs/>
          <w:b/>
        </w:rPr>
        <w:t xml:space="preserve">Key Achievements:</w:t>
      </w:r>
    </w:p>
    <w:p>
      <w:pPr>
        <w:numPr>
          <w:ilvl w:val="0"/>
          <w:numId w:val="1001"/>
        </w:numPr>
        <w:pStyle w:val="Compact"/>
      </w:pPr>
      <w:r>
        <w:rPr>
          <w:bCs/>
          <w:b/>
        </w:rPr>
        <w:t xml:space="preserve">New Enterprise Contracts (Thailand Bangkok):</w:t>
      </w:r>
      <w:r>
        <w:t xml:space="preserve"> </w:t>
      </w:r>
      <w:r>
        <w:t xml:space="preserve">15 hospitals (including 3 national referral centers), up from 8 in Q2. Total contract value: $1.78M USD.</w:t>
      </w:r>
    </w:p>
    <w:p>
      <w:pPr>
        <w:numPr>
          <w:ilvl w:val="0"/>
          <w:numId w:val="1001"/>
        </w:numPr>
        <w:pStyle w:val="Compact"/>
      </w:pPr>
      <w:r>
        <w:rPr>
          <w:bCs/>
          <w:b/>
        </w:rPr>
        <w:t xml:space="preserve">Market Share Growth:</w:t>
      </w:r>
      <w:r>
        <w:t xml:space="preserve"> </w:t>
      </w:r>
      <w:r>
        <w:t xml:space="preserve">Surgeon now holds a 28% share of the AI surgical planning market in Thailand Bangkok, surpassing competitors by 15 percentage points.</w:t>
      </w:r>
    </w:p>
    <w:p>
      <w:pPr>
        <w:numPr>
          <w:ilvl w:val="0"/>
          <w:numId w:val="1001"/>
        </w:numPr>
        <w:pStyle w:val="Compact"/>
      </w:pPr>
      <w:r>
        <w:rPr>
          <w:bCs/>
          <w:b/>
        </w:rPr>
        <w:t xml:space="preserve">Customer Retention:</w:t>
      </w:r>
      <w:r>
        <w:t xml:space="preserve"> </w:t>
      </w:r>
      <w:r>
        <w:t xml:space="preserve">94% renewal rate for existing Thailand Bangkok hospital clients (all contracts renewed for minimum 3 years).</w:t>
      </w:r>
    </w:p>
    <w:p>
      <w:pPr>
        <w:numPr>
          <w:ilvl w:val="0"/>
          <w:numId w:val="1001"/>
        </w:numPr>
        <w:pStyle w:val="Compact"/>
      </w:pPr>
      <w:r>
        <w:rPr>
          <w:bCs/>
          <w:b/>
        </w:rPr>
        <w:t xml:space="preserve">Revenue Contribution:</w:t>
      </w:r>
      <w:r>
        <w:t xml:space="preserve"> </w:t>
      </w:r>
      <w:r>
        <w:t xml:space="preserve">$1.24M USD generated in Q3, accounting for 68% of total Southeast Asia revenue.</w:t>
      </w:r>
    </w:p>
    <w:p>
      <w:pPr>
        <w:pStyle w:val="FirstParagraph"/>
      </w:pPr>
      <w:r>
        <w:t xml:space="preserve">The Sales Report further reveals that the most compelling value proposition driving Surgeon adoption in Thailand Bangkok is its ability to reduce average surgical procedure time by 18% and decrease post-operative complications by 22%, as validated through pilot programs at King Chulalongkorn Memorial Hospital. This directly aligns with Thailand's National Health Security Office (NHSO) initiatives focused on healthcare efficiency and patient safety standards, making Surgeon an attractive solution for hospitals seeking accreditation compliance.</w:t>
      </w:r>
    </w:p>
    <w:bookmarkEnd w:id="22"/>
    <w:bookmarkStart w:id="23" w:name="Xe5b77e5981a17198fcf1cc1f582a2a58c2ef3e8"/>
    <w:p>
      <w:pPr>
        <w:pStyle w:val="Heading2"/>
      </w:pPr>
      <w:r>
        <w:t xml:space="preserve">IV. Key Sales Drivers &amp; Localization Strategy</w:t>
      </w:r>
    </w:p>
    <w:p>
      <w:pPr>
        <w:pStyle w:val="FirstParagraph"/>
      </w:pPr>
      <w:r>
        <w:t xml:space="preserve">Success in Thailand Bangkok was not accidental but driven by a hyper-localized approach embedded within our Surgeon platform strategy. Our Sales Report emphasizes three critical pillars:</w:t>
      </w:r>
    </w:p>
    <w:p>
      <w:pPr>
        <w:numPr>
          <w:ilvl w:val="0"/>
          <w:numId w:val="1002"/>
        </w:numPr>
        <w:pStyle w:val="Compact"/>
      </w:pPr>
      <w:r>
        <w:rPr>
          <w:bCs/>
          <w:b/>
        </w:rPr>
        <w:t xml:space="preserve">Cultural &amp; Regulatory Alignment:</w:t>
      </w:r>
      <w:r>
        <w:t xml:space="preserve"> </w:t>
      </w:r>
      <w:r>
        <w:t xml:space="preserve">The Surgeon platform underwent Thai language localization (including Khmer support for border regions) and achieved certification under Thailand's Ministry of Health (MoH) Digital Health Standards. Crucially, data storage is fully compliant with Thailand's Personal Data Protection Act (PDPA), with all servers housed in Bangkok-based Tier-4 data centers – a major selling point for Thai hospitals.</w:t>
      </w:r>
    </w:p>
    <w:p>
      <w:pPr>
        <w:numPr>
          <w:ilvl w:val="0"/>
          <w:numId w:val="1002"/>
        </w:numPr>
        <w:pStyle w:val="Compact"/>
      </w:pPr>
      <w:r>
        <w:rPr>
          <w:bCs/>
          <w:b/>
        </w:rPr>
        <w:t xml:space="preserve">Partnerships with Local Influencers:</w:t>
      </w:r>
      <w:r>
        <w:t xml:space="preserve"> </w:t>
      </w:r>
      <w:r>
        <w:t xml:space="preserve">Strategic collaborations with prominent surgical associations like the Royal College of Surgeons of Thailand and key opinion leaders (KOLs) based in Bangkok, such as Dr. Somchai Suthammarak at Siriraj Hospital, significantly accelerated trust-building. These KOLs provided testimonial case studies integrated into our Sales Report materials.</w:t>
      </w:r>
    </w:p>
    <w:p>
      <w:pPr>
        <w:numPr>
          <w:ilvl w:val="0"/>
          <w:numId w:val="1002"/>
        </w:numPr>
        <w:pStyle w:val="Compact"/>
      </w:pPr>
      <w:r>
        <w:rPr>
          <w:bCs/>
          <w:b/>
        </w:rPr>
        <w:t xml:space="preserve">Value-Based Pricing Model:</w:t>
      </w:r>
      <w:r>
        <w:t xml:space="preserve"> </w:t>
      </w:r>
      <w:r>
        <w:t xml:space="preserve">Moving beyond flat fees, Surgeon employs a performance-linked pricing structure in Thailand Bangkok. Hospitals pay based on verified reductions in OR utilization time and complication rates – directly tying platform ROI to hospital KPIs as measured by the Surgeon analytics dashboard.</w:t>
      </w:r>
    </w:p>
    <w:bookmarkEnd w:id="23"/>
    <w:bookmarkStart w:id="24" w:name="Xd1f7f62ef95e0e58861dedc46efd5a543bc8cec"/>
    <w:p>
      <w:pPr>
        <w:pStyle w:val="Heading2"/>
      </w:pPr>
      <w:r>
        <w:t xml:space="preserve">V. Challenges &amp; Strategic Mitigation (Thailand Bangkok Focus)</w:t>
      </w:r>
    </w:p>
    <w:p>
      <w:pPr>
        <w:pStyle w:val="FirstParagraph"/>
      </w:pPr>
      <w:r>
        <w:t xml:space="preserve">The Sales Report identifies two primary challenges encountered in Thailand Bangkok:</w:t>
      </w:r>
    </w:p>
    <w:p>
      <w:pPr>
        <w:numPr>
          <w:ilvl w:val="0"/>
          <w:numId w:val="1003"/>
        </w:numPr>
        <w:pStyle w:val="Compact"/>
      </w:pPr>
      <w:r>
        <w:rPr>
          <w:bCs/>
          <w:b/>
        </w:rPr>
        <w:t xml:space="preserve">Legacy System Integration:</w:t>
      </w:r>
      <w:r>
        <w:t xml:space="preserve"> </w:t>
      </w:r>
      <w:r>
        <w:t xml:space="preserve">Some older hospitals faced hurdles integrating Surgeon with non-standard legacy systems. Our solution was deploying a dedicated "Bangkok Integration Squad" of local Thai IT engineers, reducing integration time by 50% and addressing this specific pain point.</w:t>
      </w:r>
    </w:p>
    <w:p>
      <w:pPr>
        <w:numPr>
          <w:ilvl w:val="0"/>
          <w:numId w:val="1003"/>
        </w:numPr>
        <w:pStyle w:val="Compact"/>
      </w:pPr>
      <w:r>
        <w:rPr>
          <w:bCs/>
          <w:b/>
        </w:rPr>
        <w:t xml:space="preserve">Competitive Pressure on Pricing:</w:t>
      </w:r>
      <w:r>
        <w:t xml:space="preserve"> </w:t>
      </w:r>
      <w:r>
        <w:t xml:space="preserve">Local Thai software vendors attempted aggressive discounting. We countered by emphasizing Surgeon's unique AI capabilities and long-term ROI (validated by the 18% OR time reduction), avoiding a price war while securing higher-value contracts.</w:t>
      </w:r>
    </w:p>
    <w:bookmarkEnd w:id="24"/>
    <w:bookmarkStart w:id="25" w:name="Xa6f22d1b4081753fa46f0219be8fe7760e8f861"/>
    <w:p>
      <w:pPr>
        <w:pStyle w:val="Heading2"/>
      </w:pPr>
      <w:r>
        <w:t xml:space="preserve">VI. Forward-Looking Strategy: Sustaining Surgeon Momentum in Thailand Bangkok</w:t>
      </w:r>
    </w:p>
    <w:p>
      <w:pPr>
        <w:pStyle w:val="FirstParagraph"/>
      </w:pPr>
      <w:r>
        <w:t xml:space="preserve">Based on Q3 results, our strategy for the remainder of 2023 and 2024 focuses on scaling the Surgeon platform within Thailand Bangkok through:</w:t>
      </w:r>
    </w:p>
    <w:p>
      <w:pPr>
        <w:numPr>
          <w:ilvl w:val="0"/>
          <w:numId w:val="1004"/>
        </w:numPr>
        <w:pStyle w:val="Compact"/>
      </w:pPr>
      <w:r>
        <w:rPr>
          <w:bCs/>
          <w:b/>
        </w:rPr>
        <w:t xml:space="preserve">Expanding Hospital Network:</w:t>
      </w:r>
      <w:r>
        <w:t xml:space="preserve"> </w:t>
      </w:r>
      <w:r>
        <w:t xml:space="preserve">Targeting an additional 10 major hospitals in Thailand Bangkok by Q1 2024, including new medical tourism hubs like Bangpakok Siriraj Hospital.</w:t>
      </w:r>
    </w:p>
    <w:p>
      <w:pPr>
        <w:numPr>
          <w:ilvl w:val="0"/>
          <w:numId w:val="1004"/>
        </w:numPr>
        <w:pStyle w:val="Compact"/>
      </w:pPr>
      <w:r>
        <w:rPr>
          <w:bCs/>
          <w:b/>
        </w:rPr>
        <w:t xml:space="preserve">Developing Local Content:</w:t>
      </w:r>
      <w:r>
        <w:t xml:space="preserve"> </w:t>
      </w:r>
      <w:r>
        <w:t xml:space="preserve">Creating Thai-language surgical case libraries within Surgeon, curated with leading Bangkok surgeons for regional best practices.</w:t>
      </w:r>
    </w:p>
    <w:p>
      <w:pPr>
        <w:numPr>
          <w:ilvl w:val="0"/>
          <w:numId w:val="1004"/>
        </w:numPr>
        <w:pStyle w:val="Compact"/>
      </w:pPr>
      <w:r>
        <w:rPr>
          <w:bCs/>
          <w:b/>
        </w:rPr>
        <w:t xml:space="preserve">Leveraging Medical Tourism:</w:t>
      </w:r>
      <w:r>
        <w:t xml:space="preserve"> </w:t>
      </w:r>
      <w:r>
        <w:t xml:space="preserve">Partnering directly with Thailand's Ministry of Tourism and the Medical Tourism Association of Thailand to bundle Surgeon access as a premium service for international patients seeking high-precision surgery in Bangkok.</w:t>
      </w:r>
    </w:p>
    <w:bookmarkEnd w:id="25"/>
    <w:bookmarkStart w:id="26" w:name="X0b446e13a697d90ab9671bc8bfd300b0477d13b"/>
    <w:p>
      <w:pPr>
        <w:pStyle w:val="Heading2"/>
      </w:pPr>
      <w:r>
        <w:t xml:space="preserve">VII. Conclusion: Surgeon - A Catalyst for Surgical Excellence in Bangkok</w:t>
      </w:r>
    </w:p>
    <w:p>
      <w:pPr>
        <w:pStyle w:val="FirstParagraph"/>
      </w:pPr>
      <w:r>
        <w:t xml:space="preserve">This Sales Report unequivocally demonstrates that the Surgeon platform has transcended being merely a software solution; it is becoming an integral catalyst for advancing surgical excellence within Thailand's most dynamic healthcare market. The exceptional Q3 performance in Thailand Bangkok – characterized by rapid adoption, strong retention, and significant revenue contribution – validates our localized strategy. By deeply embedding Surgeon into the operational fabric of Bangkok hospitals and aligning with national healthcare priorities like PDPA compliance and reduced complication rates, we are not just selling technology; we are enabling a new standard of surgical care in Thailand. The momentum is clear: Surgeon is no longer just present in Thailand Bangkok; it is actively shaping the future of surgery in the region. We project continued market share growth to 35% by Q1 2024, firmly establishing Surgeon as the benchmark for surgical planning platforms across Southeast Asia.</w:t>
      </w:r>
    </w:p>
    <w:p>
      <w:pPr>
        <w:pStyle w:val="BodyText"/>
      </w:pPr>
      <w:r>
        <w:rPr>
          <w:bCs/>
          <w:b/>
        </w:rPr>
        <w:t xml:space="preserve">Prepared By:</w:t>
      </w:r>
      <w:r>
        <w:t xml:space="preserve"> </w:t>
      </w:r>
      <w:r>
        <w:t xml:space="preserve">Global Healthcare Solutions - Southeast Asia Sales Division</w:t>
      </w:r>
      <w:r>
        <w:br/>
      </w:r>
      <w:r>
        <w:rPr>
          <w:bCs/>
          <w:b/>
        </w:rPr>
        <w:t xml:space="preserve">Contact:</w:t>
      </w:r>
      <w:r>
        <w:t xml:space="preserve"> </w:t>
      </w:r>
      <w:r>
        <w:t xml:space="preserve">asia.sales@globalhealthcare.com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Platform Performance in Thailand Bangkok</dc:title>
  <dc:creator/>
  <cp:keywords/>
  <dcterms:created xsi:type="dcterms:W3CDTF">2026-07-23T10:40:31Z</dcterms:created>
  <dcterms:modified xsi:type="dcterms:W3CDTF">2026-07-23T10:40:31Z</dcterms:modified>
</cp:coreProperties>
</file>

<file path=docProps/custom.xml><?xml version="1.0" encoding="utf-8"?>
<Properties xmlns="http://schemas.openxmlformats.org/officeDocument/2006/custom-properties" xmlns:vt="http://schemas.openxmlformats.org/officeDocument/2006/docPropsVTypes"/>
</file>