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Platform</w:t>
      </w:r>
      <w:r>
        <w:t xml:space="preserve"> </w:t>
      </w:r>
      <w:r>
        <w:t xml:space="preserve">Performance</w:t>
      </w:r>
      <w:r>
        <w:t xml:space="preserve"> </w:t>
      </w:r>
      <w:r>
        <w:t xml:space="preserve">-</w:t>
      </w:r>
      <w:r>
        <w:t xml:space="preserve"> </w:t>
      </w:r>
      <w:r>
        <w:t xml:space="preserve">Istanbul,</w:t>
      </w:r>
      <w:r>
        <w:t xml:space="preserve"> </w:t>
      </w:r>
      <w:r>
        <w:t xml:space="preserve">Turkey</w:t>
      </w:r>
      <w:r>
        <w:t xml:space="preserve"> </w:t>
      </w:r>
      <w:r>
        <w:t xml:space="preserve">Market</w:t>
      </w:r>
    </w:p>
    <w:bookmarkStart w:id="27" w:name="X0694eafc379eb255817a6642a518571df3846dd"/>
    <w:p>
      <w:pPr>
        <w:pStyle w:val="Heading1"/>
      </w:pPr>
      <w:r>
        <w:t xml:space="preserve">Comprehensive Sales Report: Surgeon Platform Adoption and Market Performance in Istanbul,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Middle East &amp; Africa Sales Division, Surgeon Solutions Inc.</w:t>
      </w:r>
    </w:p>
    <w:bookmarkStart w:id="20" w:name="i.-executive-summary"/>
    <w:p>
      <w:pPr>
        <w:pStyle w:val="Heading2"/>
      </w:pPr>
      <w:r>
        <w:t xml:space="preserve">I. Executive Summary</w:t>
      </w:r>
    </w:p>
    <w:p>
      <w:pPr>
        <w:pStyle w:val="FirstParagraph"/>
      </w:pPr>
      <w:r>
        <w:t xml:space="preserve">The Istanbul market represents a pivotal growth engine for the</w:t>
      </w:r>
      <w:r>
        <w:t xml:space="preserve"> </w:t>
      </w:r>
      <w:r>
        <w:rPr>
          <w:iCs/>
          <w:i/>
        </w:rPr>
        <w:t xml:space="preserve">Surgeon</w:t>
      </w:r>
      <w:r>
        <w:t xml:space="preserve"> </w:t>
      </w:r>
      <w:r>
        <w:t xml:space="preserve">platform, demonstrating exceptional traction among healthcare providers across Turkey's largest metropolitan center. This report details the robust performance of our surgical workflow optimization solution within the Turkish healthcare ecosystem, highlighting a 32% year-over-year sales increase specifically in Istanbul during Q3 2023. With Istanbul accounting for 41% of all</w:t>
      </w:r>
      <w:r>
        <w:t xml:space="preserve"> </w:t>
      </w:r>
      <w:r>
        <w:rPr>
          <w:iCs/>
          <w:i/>
        </w:rPr>
        <w:t xml:space="preserve">Surgeon</w:t>
      </w:r>
      <w:r>
        <w:t xml:space="preserve"> </w:t>
      </w:r>
      <w:r>
        <w:t xml:space="preserve">platform deployments in Turkey, this city has cemented its position as the nation's undisputed hub for advanced medical technology adoption. The</w:t>
      </w:r>
      <w:r>
        <w:t xml:space="preserve"> </w:t>
      </w:r>
      <w:r>
        <w:rPr>
          <w:iCs/>
          <w:i/>
        </w:rPr>
        <w:t xml:space="preserve">Surgeon</w:t>
      </w:r>
      <w:r>
        <w:t xml:space="preserve"> </w:t>
      </w:r>
      <w:r>
        <w:t xml:space="preserve">solution has proven indispensable in addressing critical operational challenges faced by Istanbul's high-volume surgical centers, directly contributing to significant improvements in resource allocation and patient outcomes.</w:t>
      </w:r>
    </w:p>
    <w:bookmarkEnd w:id="20"/>
    <w:bookmarkStart w:id="21" w:name="X6e8c3b60fef26a6ac14686255b5924e782bf115"/>
    <w:p>
      <w:pPr>
        <w:pStyle w:val="Heading2"/>
      </w:pPr>
      <w:r>
        <w:t xml:space="preserve">II. Market Context: Turkey Istanbul Healthcare Landscape</w:t>
      </w:r>
    </w:p>
    <w:p>
      <w:pPr>
        <w:pStyle w:val="FirstParagraph"/>
      </w:pPr>
      <w:r>
        <w:t xml:space="preserve">Istanbul, Turkey's economic and cultural capital, serves as the nation's premier destination for medical tourism (projected 15% annual growth by 2025) and hosts over 60% of Turkey's tertiary care hospitals. The city's unique healthcare environment presents both immense opportunity and specific challenges: a dense population exceeding 16 million, complex public-private hospital networks (including flagship institutions like Istanbul University Cerrahpaşa Medical Park), intense competition for skilled surgical staff, and stringent regulatory requirements under the Turkish Ministry of Health (MoH) and TSE (Turkish Standards Institute). Crucially, Istanbul's hospitals are increasingly prioritizing technology-driven solutions that enhance surgical efficiency to meet rising demand while navigating financial constraints within the Social Security Institution (SGK) reimbursement framework. The</w:t>
      </w:r>
      <w:r>
        <w:t xml:space="preserve"> </w:t>
      </w:r>
      <w:r>
        <w:rPr>
          <w:iCs/>
          <w:i/>
        </w:rPr>
        <w:t xml:space="preserve">Surgeon</w:t>
      </w:r>
      <w:r>
        <w:t xml:space="preserve"> </w:t>
      </w:r>
      <w:r>
        <w:t xml:space="preserve">platform directly addresses these pressures through its real-time OR scheduling, resource tracking, and data analytics modules.</w:t>
      </w:r>
    </w:p>
    <w:bookmarkEnd w:id="21"/>
    <w:bookmarkStart w:id="22" w:name="X37d5f124a20ed7d3176068b9969f1a9a967410f"/>
    <w:p>
      <w:pPr>
        <w:pStyle w:val="Heading2"/>
      </w:pPr>
      <w:r>
        <w:t xml:space="preserve">III. Sales Performance: Surgeon Platform in Istanbul (Q3 2023)</w:t>
      </w:r>
    </w:p>
    <w:p>
      <w:pPr>
        <w:pStyle w:val="FirstParagraph"/>
      </w:pPr>
      <w:r>
        <w:rPr>
          <w:bCs/>
          <w:b/>
        </w:rPr>
        <w:t xml:space="preserve">Total Revenue Generated:</w:t>
      </w:r>
      <w:r>
        <w:t xml:space="preserve"> </w:t>
      </w:r>
      <w:r>
        <w:t xml:space="preserve">$1,845,000 USD (Turkish Lira equivalent: ₺37,150,000)</w:t>
      </w:r>
      <w:r>
        <w:br/>
      </w:r>
      <w:r>
        <w:rPr>
          <w:bCs/>
          <w:b/>
        </w:rPr>
        <w:t xml:space="preserve">New Deployments:</w:t>
      </w:r>
      <w:r>
        <w:t xml:space="preserve"> </w:t>
      </w:r>
      <w:r>
        <w:t xml:space="preserve">18 hospitals (including 3 major private chains: Medical Park Istanbul, Acıbadem Hospital Group - Ataşehir &amp; Maslak branches)</w:t>
      </w:r>
      <w:r>
        <w:br/>
      </w:r>
      <w:r>
        <w:rPr>
          <w:bCs/>
          <w:b/>
        </w:rPr>
        <w:t xml:space="preserve">Expansion Revenue:</w:t>
      </w:r>
      <w:r>
        <w:t xml:space="preserve"> </w:t>
      </w:r>
      <w:r>
        <w:t xml:space="preserve">$628,500 USD (upselling to additional ORs and departments within existing customers)</w:t>
      </w:r>
      <w:r>
        <w:br/>
      </w:r>
      <w:r>
        <w:rPr>
          <w:bCs/>
          <w:b/>
        </w:rPr>
        <w:t xml:space="preserve">Key Growth Drivers:</w:t>
      </w:r>
    </w:p>
    <w:p>
      <w:pPr>
        <w:numPr>
          <w:ilvl w:val="0"/>
          <w:numId w:val="1001"/>
        </w:numPr>
        <w:pStyle w:val="Compact"/>
      </w:pPr>
      <w:r>
        <w:rPr>
          <w:iCs/>
          <w:i/>
        </w:rPr>
        <w:t xml:space="preserve">Clinical Demand for Efficiency</w:t>
      </w:r>
      <w:r>
        <w:t xml:space="preserve">: Hospitals like Istanbul University Cerrahpaşa Medical Faculty reported 28% reduction in OR idle time after implementing</w:t>
      </w:r>
      <w:r>
        <w:t xml:space="preserve"> </w:t>
      </w:r>
      <w:r>
        <w:rPr>
          <w:iCs/>
          <w:i/>
        </w:rPr>
        <w:t xml:space="preserve">Surgeon</w:t>
      </w:r>
      <w:r>
        <w:t xml:space="preserve">, directly justifying the investment to senior management.</w:t>
      </w:r>
    </w:p>
    <w:p>
      <w:pPr>
        <w:numPr>
          <w:ilvl w:val="0"/>
          <w:numId w:val="1001"/>
        </w:numPr>
        <w:pStyle w:val="Compact"/>
      </w:pPr>
      <w:r>
        <w:rPr>
          <w:iCs/>
          <w:i/>
        </w:rPr>
        <w:t xml:space="preserve">Medical Tourism Focus</w:t>
      </w:r>
      <w:r>
        <w:t xml:space="preserve">: Deployments accelerated at hospitals specializing in cosmetic and orthopedic tourism (e.g., Vakıf Gönüllü Hospital), where seamless scheduling is critical for international patients traveling through Istanbul's airports.</w:t>
      </w:r>
    </w:p>
    <w:p>
      <w:pPr>
        <w:numPr>
          <w:ilvl w:val="0"/>
          <w:numId w:val="1001"/>
        </w:numPr>
        <w:pStyle w:val="Compact"/>
      </w:pPr>
      <w:r>
        <w:rPr>
          <w:iCs/>
          <w:i/>
        </w:rPr>
        <w:t xml:space="preserve">Regulatory Alignment</w:t>
      </w:r>
      <w:r>
        <w:t xml:space="preserve">: The platform's compliance with TSE 12569 (Hospital Information Systems) and MoH data privacy standards was a decisive factor in procurement decisions for municipal hospitals like Fatih Sultan Mehmet Training and Research Hospital.</w:t>
      </w:r>
    </w:p>
    <w:p>
      <w:pPr>
        <w:numPr>
          <w:ilvl w:val="0"/>
          <w:numId w:val="1001"/>
        </w:numPr>
        <w:pStyle w:val="Compact"/>
      </w:pPr>
      <w:r>
        <w:rPr>
          <w:iCs/>
          <w:i/>
        </w:rPr>
        <w:t xml:space="preserve">Strategic Partnerships</w:t>
      </w:r>
      <w:r>
        <w:t xml:space="preserve">: Successful collaboration with local IT integrators like Turkcell Health Solutions facilitated smoother deployments across complex legacy systems common in Istanbul's older public hospitals.</w:t>
      </w:r>
    </w:p>
    <w:bookmarkEnd w:id="22"/>
    <w:bookmarkStart w:id="23" w:name="X6016c1e2143a35433fa0632e8b79d52ab84567b"/>
    <w:p>
      <w:pPr>
        <w:pStyle w:val="Heading2"/>
      </w:pPr>
      <w:r>
        <w:t xml:space="preserve">IV. Customer Success: Istanbul Case Studies</w:t>
      </w:r>
    </w:p>
    <w:p>
      <w:pPr>
        <w:pStyle w:val="FirstParagraph"/>
      </w:pPr>
      <w:r>
        <w:rPr>
          <w:bCs/>
          <w:b/>
        </w:rPr>
        <w:t xml:space="preserve">Case Study 1: Acıbadem Hospital Group (Ataşehir, Istanbul)</w:t>
      </w:r>
    </w:p>
    <w:p>
      <w:pPr>
        <w:pStyle w:val="BodyText"/>
      </w:pPr>
      <w:r>
        <w:t xml:space="preserve">Deployed across 35 operating rooms serving 10,000+ annual surgical cases. Results after 6 months:</w:t>
      </w:r>
      <w:r>
        <w:t xml:space="preserve"> </w:t>
      </w:r>
      <w:r>
        <w:t xml:space="preserve">• 22% increase in daily OR turnover</w:t>
      </w:r>
      <w:r>
        <w:t xml:space="preserve"> </w:t>
      </w:r>
      <w:r>
        <w:t xml:space="preserve">• $450,000 annual savings from reduced overtime and equipment idle time</w:t>
      </w:r>
      <w:r>
        <w:t xml:space="preserve"> </w:t>
      </w:r>
      <w:r>
        <w:t xml:space="preserve">• Enhanced patient satisfaction scores (from 82% to 91%) due to predictable surgery scheduling for international patients.</w:t>
      </w:r>
      <w:r>
        <w:t xml:space="preserve"> </w:t>
      </w:r>
      <w:r>
        <w:rPr>
          <w:iCs/>
          <w:i/>
        </w:rPr>
        <w:t xml:space="preserve">"The Surgeon platform transformed how we manage our busiest surgical hub in Istanbul,"</w:t>
      </w:r>
      <w:r>
        <w:t xml:space="preserve"> </w:t>
      </w:r>
      <w:r>
        <w:t xml:space="preserve">stated Dr. Ece Yılmaz, Head of Surgical Operations at Acıbadem Ataşehir.</w:t>
      </w:r>
    </w:p>
    <w:p>
      <w:pPr>
        <w:pStyle w:val="BodyText"/>
      </w:pPr>
      <w:r>
        <w:rPr>
          <w:bCs/>
          <w:b/>
        </w:rPr>
        <w:t xml:space="preserve">Case Study 2: Private Hospital Network (Istanbul's Kadıköy District)</w:t>
      </w:r>
    </w:p>
    <w:p>
      <w:pPr>
        <w:pStyle w:val="BodyText"/>
      </w:pPr>
      <w:r>
        <w:t xml:space="preserve">Smaller private hospital network serving Istanbul's western suburbs achieved:</w:t>
      </w:r>
      <w:r>
        <w:t xml:space="preserve"> </w:t>
      </w:r>
      <w:r>
        <w:t xml:space="preserve">• 35% faster patient admission-to-OR time</w:t>
      </w:r>
      <w:r>
        <w:t xml:space="preserve"> </w:t>
      </w:r>
      <w:r>
        <w:t xml:space="preserve">• Integration with local SGK billing systems reduced administrative errors by 40%</w:t>
      </w:r>
      <w:r>
        <w:t xml:space="preserve"> </w:t>
      </w:r>
      <w:r>
        <w:t xml:space="preserve">• Data analytics identified high-cost, low-volume procedures, enabling better financial planning.</w:t>
      </w:r>
      <w:r>
        <w:t xml:space="preserve"> </w:t>
      </w:r>
      <w:r>
        <w:t xml:space="preserve">This deployment exemplifies</w:t>
      </w:r>
      <w:r>
        <w:t xml:space="preserve"> </w:t>
      </w:r>
      <w:r>
        <w:rPr>
          <w:iCs/>
          <w:i/>
        </w:rPr>
        <w:t xml:space="preserve">Surgeon</w:t>
      </w:r>
      <w:r>
        <w:t xml:space="preserve">'s scalability for diverse Istanbul healthcare settings beyond mega-hospitals.</w:t>
      </w:r>
    </w:p>
    <w:bookmarkEnd w:id="23"/>
    <w:bookmarkStart w:id="24" w:name="X8cfe9d0dd4191e14c5569b6ec76c8f2c99729cf"/>
    <w:p>
      <w:pPr>
        <w:pStyle w:val="Heading2"/>
      </w:pPr>
      <w:r>
        <w:t xml:space="preserve">V. Competitive Analysis: Istanbul Positioning</w:t>
      </w:r>
    </w:p>
    <w:p>
      <w:pPr>
        <w:pStyle w:val="FirstParagraph"/>
      </w:pPr>
      <w:r>
        <w:t xml:space="preserve">Istanbul's market features intense competition from regional players (e.g., MedTerra, HealthFlow Turkey) and global giants (e.g., Epic Systems). However,</w:t>
      </w:r>
      <w:r>
        <w:t xml:space="preserve"> </w:t>
      </w:r>
      <w:r>
        <w:rPr>
          <w:iCs/>
          <w:i/>
        </w:rPr>
        <w:t xml:space="preserve">Surgeon</w:t>
      </w:r>
      <w:r>
        <w:t xml:space="preserve"> </w:t>
      </w:r>
      <w:r>
        <w:t xml:space="preserve">maintains a clear differentiation advantage:</w:t>
      </w:r>
    </w:p>
    <w:p>
      <w:pPr>
        <w:numPr>
          <w:ilvl w:val="0"/>
          <w:numId w:val="1002"/>
        </w:numPr>
        <w:pStyle w:val="Compact"/>
      </w:pPr>
      <w:r>
        <w:rPr>
          <w:bCs/>
          <w:b/>
        </w:rPr>
        <w:t xml:space="preserve">Cultural &amp; Linguistic Integration</w:t>
      </w:r>
      <w:r>
        <w:t xml:space="preserve">: Full Turkish language interface, local currency pricing, and support staff fluent in Turkish business culture – critical for trust-building in Istanbul's relationship-driven healthcare sector.</w:t>
      </w:r>
    </w:p>
    <w:p>
      <w:pPr>
        <w:numPr>
          <w:ilvl w:val="0"/>
          <w:numId w:val="1002"/>
        </w:numPr>
        <w:pStyle w:val="Compact"/>
      </w:pPr>
      <w:r>
        <w:rPr>
          <w:bCs/>
          <w:b/>
        </w:rPr>
        <w:t xml:space="preserve">Cost-Effectiveness</w:t>
      </w:r>
      <w:r>
        <w:t xml:space="preserve">: 30% lower total cost of ownership compared to competitors for mid-sized Istanbul hospitals (validated by third-party ROI analysis).</w:t>
      </w:r>
    </w:p>
    <w:p>
      <w:pPr>
        <w:numPr>
          <w:ilvl w:val="0"/>
          <w:numId w:val="1002"/>
        </w:numPr>
        <w:pStyle w:val="Compact"/>
      </w:pPr>
      <w:r>
        <w:rPr>
          <w:bCs/>
          <w:b/>
        </w:rPr>
        <w:t xml:space="preserve">Local Regulatory Expertise</w:t>
      </w:r>
      <w:r>
        <w:t xml:space="preserve">: Proactive engagement with MoH and TSE during platform development, ensuring seamless compliance – a major hurdle for foreign vendors.</w:t>
      </w:r>
    </w:p>
    <w:bookmarkEnd w:id="24"/>
    <w:bookmarkStart w:id="25" w:name="X299782b8009685754577d56f85d23a87fafd56d"/>
    <w:p>
      <w:pPr>
        <w:pStyle w:val="Heading2"/>
      </w:pPr>
      <w:r>
        <w:t xml:space="preserve">VI. Strategic Recommendations for Istanbul &amp; Turkey</w:t>
      </w:r>
    </w:p>
    <w:p>
      <w:pPr>
        <w:pStyle w:val="FirstParagraph"/>
      </w:pPr>
      <w:r>
        <w:t xml:space="preserve">To capitalize on this momentum, we propose the following actionable initiatives:</w:t>
      </w:r>
    </w:p>
    <w:p>
      <w:pPr>
        <w:numPr>
          <w:ilvl w:val="0"/>
          <w:numId w:val="1003"/>
        </w:numPr>
        <w:pStyle w:val="Compact"/>
      </w:pPr>
      <w:r>
        <w:rPr>
          <w:bCs/>
          <w:b/>
        </w:rPr>
        <w:t xml:space="preserve">Establish Local Sales &amp; Support Hub in Istanbul:</w:t>
      </w:r>
      <w:r>
        <w:t xml:space="preserve"> </w:t>
      </w:r>
      <w:r>
        <w:t xml:space="preserve">Create a dedicated team (minimum 8 personnel) focused solely on the Istanbul market to accelerate response times, deepen relationships with key hospital administrators in districts like Beşiktaş, Şişli, and Üsküdar.</w:t>
      </w:r>
    </w:p>
    <w:p>
      <w:pPr>
        <w:numPr>
          <w:ilvl w:val="0"/>
          <w:numId w:val="1003"/>
        </w:numPr>
        <w:pStyle w:val="Compact"/>
      </w:pPr>
      <w:r>
        <w:rPr>
          <w:bCs/>
          <w:b/>
        </w:rPr>
        <w:t xml:space="preserve">Develop Turkey-Specific Product Add-ons:</w:t>
      </w:r>
      <w:r>
        <w:t xml:space="preserve"> </w:t>
      </w:r>
      <w:r>
        <w:t xml:space="preserve">Integrate features for SGK billing workflows and medical tourism patient portals – directly addressing top pain points identified by Istanbul hospitals during sales cycles.</w:t>
      </w:r>
    </w:p>
    <w:p>
      <w:pPr>
        <w:numPr>
          <w:ilvl w:val="0"/>
          <w:numId w:val="1003"/>
        </w:numPr>
        <w:pStyle w:val="Compact"/>
      </w:pPr>
      <w:r>
        <w:rPr>
          <w:bCs/>
          <w:b/>
        </w:rPr>
        <w:t xml:space="preserve">Leverage Medical Tourism Events:</w:t>
      </w:r>
      <w:r>
        <w:t xml:space="preserve"> </w:t>
      </w:r>
      <w:r>
        <w:t xml:space="preserve">Partner with Istanbul's International Health Congress (IHC) and Marmaray Tunnel proximity to showcase</w:t>
      </w:r>
      <w:r>
        <w:t xml:space="preserve"> </w:t>
      </w:r>
      <w:r>
        <w:rPr>
          <w:iCs/>
          <w:i/>
        </w:rPr>
        <w:t xml:space="preserve">Surgeon</w:t>
      </w:r>
      <w:r>
        <w:t xml:space="preserve"> </w:t>
      </w:r>
      <w:r>
        <w:t xml:space="preserve">at high-visibility industry events attracting global medical tourists and hospital decision-makers.</w:t>
      </w:r>
    </w:p>
    <w:p>
      <w:pPr>
        <w:numPr>
          <w:ilvl w:val="0"/>
          <w:numId w:val="1003"/>
        </w:numPr>
        <w:pStyle w:val="Compact"/>
      </w:pPr>
      <w:r>
        <w:rPr>
          <w:bCs/>
          <w:b/>
        </w:rPr>
        <w:t xml:space="preserve">Nurture Tier-2 City Expansion:</w:t>
      </w:r>
      <w:r>
        <w:t xml:space="preserve"> </w:t>
      </w:r>
      <w:r>
        <w:t xml:space="preserve">Utilize Istanbul as the launchpad for expansion into Ankara, Izmir, and Bursa – with successful Istanbul deployments serving as proven references for these emerging markets.</w:t>
      </w:r>
    </w:p>
    <w:bookmarkEnd w:id="25"/>
    <w:bookmarkStart w:id="26" w:name="vii.-conclusion"/>
    <w:p>
      <w:pPr>
        <w:pStyle w:val="Heading2"/>
      </w:pPr>
      <w:r>
        <w:t xml:space="preserve">VII. Conclusion</w:t>
      </w:r>
    </w:p>
    <w:p>
      <w:pPr>
        <w:pStyle w:val="FirstParagraph"/>
      </w:pPr>
      <w:r>
        <w:t xml:space="preserve">The performance of the</w:t>
      </w:r>
      <w:r>
        <w:t xml:space="preserve"> </w:t>
      </w:r>
      <w:r>
        <w:rPr>
          <w:iCs/>
          <w:i/>
        </w:rPr>
        <w:t xml:space="preserve">Surgeon</w:t>
      </w:r>
      <w:r>
        <w:t xml:space="preserve"> </w:t>
      </w:r>
      <w:r>
        <w:t xml:space="preserve">platform in Turkey Istanbul is a resounding validation of our market strategy and product relevance. This city, as the nerve center of Turkish healthcare innovation and medical tourism, has not only driven exceptional sales growth but also provided invaluable insights into optimizing solutions for the broader Middle Eastern healthcare landscape. The 32% Q3 revenue surge demonstrates strong demand for technology that directly addresses Istanbul's unique operational pressures – from managing OR schedules across massive hospital networks to supporting international patients navigating the city's complex logistics. As we move into 2024, consolidating our position in Istanbul as the</w:t>
      </w:r>
      <w:r>
        <w:t xml:space="preserve"> </w:t>
      </w:r>
      <w:r>
        <w:rPr>
          <w:iCs/>
          <w:i/>
        </w:rPr>
        <w:t xml:space="preserve">premier surgical workflow platform</w:t>
      </w:r>
      <w:r>
        <w:t xml:space="preserve"> </w:t>
      </w:r>
      <w:r>
        <w:t xml:space="preserve">will be paramount. The success here is not merely a sales achievement; it's a strategic cornerstone for our entire Middle East expansion, proving that</w:t>
      </w:r>
      <w:r>
        <w:t xml:space="preserve"> </w:t>
      </w:r>
      <w:r>
        <w:rPr>
          <w:iCs/>
          <w:i/>
        </w:rPr>
        <w:t xml:space="preserve">Surgeon</w:t>
      </w:r>
      <w:r>
        <w:t xml:space="preserve"> </w:t>
      </w:r>
      <w:r>
        <w:t xml:space="preserve">is the catalyst for modernizing healthcare delivery across Turkey and beyond. Continued investment in local partnerships, cultural adaptation, and product refinement centered on Istanbul's needs will secure our leadership position in one of the world’s most dynamic healthcare markets.</w:t>
      </w:r>
    </w:p>
    <w:p>
      <w:pPr>
        <w:pStyle w:val="BodyText"/>
      </w:pPr>
      <w:r>
        <w:rPr>
          <w:bCs/>
          <w:b/>
        </w:rPr>
        <w:t xml:space="preserve">Appendix:</w:t>
      </w:r>
      <w:r>
        <w:t xml:space="preserve"> </w:t>
      </w:r>
      <w:r>
        <w:t xml:space="preserve">Detailed Q3 2023 Sales Metrics by Hospital Type (Istanbul)</w:t>
      </w:r>
    </w:p>
    <w:p>
      <w:pPr>
        <w:pStyle w:val="BodyText"/>
      </w:pPr>
      <w:r>
        <w:t xml:space="preserve">Hospital Type</w:t>
      </w:r>
    </w:p>
    <w:p>
      <w:pPr>
        <w:pStyle w:val="BodyText"/>
      </w:pPr>
      <w:r>
        <w:t xml:space="preserve">% of Deployments</w:t>
      </w:r>
    </w:p>
    <w:p>
      <w:pPr>
        <w:pStyle w:val="BodyText"/>
      </w:pPr>
      <w:r>
        <w:t xml:space="preserve">Avg. Revenue per Site</w:t>
      </w:r>
    </w:p>
    <w:p>
      <w:pPr>
        <w:pStyle w:val="BodyText"/>
      </w:pPr>
      <w:r>
        <w:t xml:space="preserve">Large Private Chains (e.g., Acıbadem, Medical Park)</w:t>
      </w:r>
    </w:p>
    <w:p>
      <w:pPr>
        <w:pStyle w:val="BodyText"/>
      </w:pPr>
      <w:r>
        <w:t xml:space="preserve">44%</w:t>
      </w:r>
    </w:p>
    <w:p>
      <w:pPr>
        <w:pStyle w:val="BodyText"/>
      </w:pPr>
      <w:r>
        <w:t xml:space="preserve">$125,000</w:t>
      </w:r>
    </w:p>
    <w:p>
      <w:pPr>
        <w:pStyle w:val="BodyText"/>
      </w:pPr>
      <w:r>
        <w:t xml:space="preserve">Municipal/Public Hospitals</w:t>
      </w:r>
    </w:p>
    <w:p>
      <w:pPr>
        <w:pStyle w:val="BodyText"/>
      </w:pPr>
      <w:r>
        <w:t xml:space="preserve">38%</w:t>
      </w:r>
    </w:p>
    <w:p>
      <w:pPr>
        <w:pStyle w:val="BodyText"/>
      </w:pPr>
      <w:r>
        <w:t xml:space="preserve">$85,500</w:t>
      </w:r>
    </w:p>
    <w:p>
      <w:pPr>
        <w:pStyle w:val="BodyText"/>
      </w:pPr>
      <w:r>
        <w:t xml:space="preserve">Specialized Private Hospitals (Cosmetic/Ortho)</w:t>
      </w:r>
    </w:p>
    <w:p>
      <w:pPr>
        <w:pStyle w:val="BodyText"/>
      </w:pPr>
      <w:r>
        <w:t xml:space="preserve">18%</w:t>
      </w:r>
    </w:p>
    <w:p>
      <w:pPr>
        <w:pStyle w:val="BodyText"/>
      </w:pPr>
      <w:r>
        <w:t xml:space="preserve">$92,700</w:t>
      </w:r>
    </w:p>
    <w:p>
      <w:pPr>
        <w:pStyle w:val="BodyText"/>
      </w:pPr>
      <w:r>
        <w:rPr>
          <w:bCs/>
          <w:b/>
        </w:rPr>
        <w:t xml:space="preserve">Total Deployments in Istanbul (Q3 2023): 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Platform Performance - Istanbul, Turkey Market</dc:title>
  <dc:creator/>
  <dc:language>en</dc:language>
  <cp:keywords/>
  <dcterms:created xsi:type="dcterms:W3CDTF">2026-07-21T04:11:18Z</dcterms:created>
  <dcterms:modified xsi:type="dcterms:W3CDTF">2026-07-21T04:11:18Z</dcterms:modified>
</cp:coreProperties>
</file>

<file path=docProps/custom.xml><?xml version="1.0" encoding="utf-8"?>
<Properties xmlns="http://schemas.openxmlformats.org/officeDocument/2006/custom-properties" xmlns:vt="http://schemas.openxmlformats.org/officeDocument/2006/docPropsVTypes"/>
</file>