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Surgical</w:t>
      </w:r>
      <w:r>
        <w:t xml:space="preserve"> </w:t>
      </w:r>
      <w:r>
        <w:t xml:space="preserve">Excellence:</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8" w:name="Xea9571931aaf1d91b06b1f3ffaa2a81400b52f8"/>
    <w:p>
      <w:pPr>
        <w:pStyle w:val="Heading1"/>
      </w:pPr>
      <w:r>
        <w:t xml:space="preserve">SURGEON-FOCUSED SALES REPORT: ABDHAB INNOVATIONS &amp; MARKET LEADERSHIP</w:t>
      </w:r>
    </w:p>
    <w:p>
      <w:pPr>
        <w:pStyle w:val="FirstParagraph"/>
      </w:pPr>
      <w:r>
        <w:t xml:space="preserve">Q3 2023 Performance Analysis | United Arab Emirates Abu Dhabi Market</w:t>
      </w:r>
    </w:p>
    <w:bookmarkStart w:id="20" w:name="executive-summary"/>
    <w:p>
      <w:pPr>
        <w:pStyle w:val="Heading2"/>
      </w:pPr>
      <w:r>
        <w:t xml:space="preserve">Executive Summary</w:t>
      </w:r>
    </w:p>
    <w:p>
      <w:pPr>
        <w:pStyle w:val="FirstParagraph"/>
      </w:pPr>
      <w:r>
        <w:t xml:space="preserve">This comprehensive Sales Report details the performance of advanced surgical technology solutions across Abu Dhabi's healthcare ecosystem, with particular focus on meeting the evolving demands of</w:t>
      </w:r>
      <w:r>
        <w:t xml:space="preserve"> </w:t>
      </w:r>
      <w:r>
        <w:rPr>
          <w:bCs/>
          <w:b/>
        </w:rPr>
        <w:t xml:space="preserve">surgeon</w:t>
      </w:r>
      <w:r>
        <w:t xml:space="preserve"> </w:t>
      </w:r>
      <w:r>
        <w:t xml:space="preserve">communities. As the United Arab Emirates continues its strategic vision for world-class medical infrastructure, our portfolio has demonstrated remarkable growth in Abu Dhabi—a hub for medical excellence where precision surgical outcomes are non-negotiable. This quarter recorded a 32% YoY increase in</w:t>
      </w:r>
      <w:r>
        <w:t xml:space="preserve"> </w:t>
      </w:r>
      <w:r>
        <w:rPr>
          <w:iCs/>
          <w:i/>
        </w:rPr>
        <w:t xml:space="preserve">surgeon</w:t>
      </w:r>
      <w:r>
        <w:t xml:space="preserve">-endorsed equipment adoption, establishing new benchmarks for clinical innovation in the Gulf region.</w:t>
      </w:r>
    </w:p>
    <w:bookmarkEnd w:id="20"/>
    <w:bookmarkStart w:id="21" w:name="X2940f5439f810c5b7418cafa2fae51542529ebb"/>
    <w:p>
      <w:pPr>
        <w:pStyle w:val="Heading2"/>
      </w:pPr>
      <w:r>
        <w:t xml:space="preserve">Market Context: Abu Dhabi's Surgical Landscape</w:t>
      </w:r>
    </w:p>
    <w:p>
      <w:pPr>
        <w:pStyle w:val="FirstParagraph"/>
      </w:pPr>
      <w:r>
        <w:t xml:space="preserve">Abu Dhabi, as the political and economic heart of the United Arab Emirates, hosts over 30 specialized hospitals and research centers including Cleveland Clinic Abu Dhabi, Khalifa University Hospital, and Sheikh Shakhbout Medical City. These institutions collectively serve a population exceeding 1.5 million residents with state-of-the-art surgical capabilities. Crucially,</w:t>
      </w:r>
      <w:r>
        <w:t xml:space="preserve"> </w:t>
      </w:r>
      <w:r>
        <w:rPr>
          <w:bCs/>
          <w:b/>
        </w:rPr>
        <w:t xml:space="preserve">surgeon</w:t>
      </w:r>
      <w:r>
        <w:t xml:space="preserve"> </w:t>
      </w:r>
      <w:r>
        <w:t xml:space="preserve">preferences drive procurement decisions—87% of hospital purchasing committees prioritize instruments recommended by lead surgeons for precision, ergonomics, and patient outcome metrics.</w:t>
      </w:r>
    </w:p>
    <w:p>
      <w:pPr>
        <w:pStyle w:val="BodyText"/>
      </w:pPr>
      <w:r>
        <w:t xml:space="preserve">The UAE's Vision 2030 healthcare strategy explicitly emphasizes reducing surgical complications by 25% through advanced technology adoption. This aligns perfectly with our proprietary SmartSuture™ platform and AI-guided laparoscopic systems, which now account for 68% of new surgical equipment sales in Abu Dhabi during Q3.</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(AED)</w:t>
            </w:r>
          </w:p>
        </w:tc>
        <w:tc>
          <w:tcPr/>
          <w:p>
            <w:pPr>
              <w:pStyle w:val="Compact"/>
              <w:jc w:val="left"/>
            </w:pPr>
            <w:r>
              <w:t xml:space="preserve">% YoY Growth</w:t>
            </w:r>
          </w:p>
        </w:tc>
        <w:tc>
          <w:tcPr/>
          <w:p>
            <w:pPr>
              <w:pStyle w:val="Compact"/>
              <w:jc w:val="left"/>
            </w:pPr>
            <w:r>
              <w:t xml:space="preserve">Key Surgeon Endorsements</w:t>
            </w:r>
          </w:p>
        </w:tc>
      </w:tr>
      <w:tr>
        <w:tc>
          <w:tcPr/>
          <w:p>
            <w:pPr>
              <w:pStyle w:val="Compact"/>
              <w:jc w:val="left"/>
            </w:pPr>
            <w:r>
              <w:t xml:space="preserve">AI-Assisted Laparoscopy Systems</w:t>
            </w:r>
          </w:p>
        </w:tc>
        <w:tc>
          <w:tcPr/>
          <w:p>
            <w:pPr>
              <w:pStyle w:val="Compact"/>
              <w:jc w:val="left"/>
            </w:pPr>
            <w:r>
              <w:t xml:space="preserve">12,450,000</w:t>
            </w:r>
          </w:p>
        </w:tc>
        <w:tc>
          <w:tcPr/>
          <w:p>
            <w:pPr>
              <w:pStyle w:val="Compact"/>
              <w:jc w:val="left"/>
            </w:pPr>
            <w:r>
              <w:t xml:space="preserve">+41%</w:t>
            </w:r>
          </w:p>
        </w:tc>
        <w:tc>
          <w:tcPr/>
          <w:p>
            <w:pPr>
              <w:pStyle w:val="Compact"/>
              <w:jc w:val="left"/>
            </w:pPr>
            <w:r>
              <w:t xml:space="preserve">Dr. Fatima Al-Mansoori (Cleveland Clinic), Dr. Ahmed Hassan (Sheikh Shakhbout)</w:t>
            </w:r>
          </w:p>
        </w:tc>
      </w:tr>
      <w:tr>
        <w:tc>
          <w:tcPr/>
          <w:p>
            <w:pPr>
              <w:pStyle w:val="Compact"/>
              <w:jc w:val="left"/>
            </w:pPr>
            <w:r>
              <w:t xml:space="preserve">SmartSuture™ Tissue Management</w:t>
            </w:r>
          </w:p>
        </w:tc>
        <w:tc>
          <w:tcPr/>
          <w:p>
            <w:pPr>
              <w:pStyle w:val="Compact"/>
              <w:jc w:val="left"/>
            </w:pPr>
            <w:r>
              <w:t xml:space="preserve">8,720,000</w:t>
            </w:r>
          </w:p>
        </w:tc>
        <w:tc>
          <w:tcPr/>
          <w:p>
            <w:pPr>
              <w:pStyle w:val="Compact"/>
              <w:jc w:val="left"/>
            </w:pPr>
            <w:r>
              <w:t xml:space="preserve">+36%</w:t>
            </w:r>
          </w:p>
        </w:tc>
        <w:tc>
          <w:tcPr/>
          <w:p>
            <w:pPr>
              <w:pStyle w:val="Compact"/>
              <w:jc w:val="left"/>
            </w:pPr>
            <w:r>
              <w:t xml:space="preserve">Prof. Khalid Al-Hajri (Abu Dhabi Medical City)</w:t>
            </w:r>
          </w:p>
        </w:tc>
      </w:tr>
      <w:tr>
        <w:tc>
          <w:tcPr/>
          <w:p>
            <w:pPr>
              <w:pStyle w:val="Compact"/>
              <w:jc w:val="left"/>
            </w:pPr>
            <w:r>
              <w:t xml:space="preserve">Rapid-Response Surgical Robots</w:t>
            </w:r>
          </w:p>
        </w:tc>
        <w:tc>
          <w:tcPr/>
          <w:p>
            <w:pPr>
              <w:pStyle w:val="Compact"/>
              <w:jc w:val="left"/>
            </w:pPr>
            <w:r>
              <w:t xml:space="preserve">15,200,000</w:t>
            </w:r>
          </w:p>
        </w:tc>
        <w:tc>
          <w:tcPr/>
          <w:p>
            <w:pPr>
              <w:pStyle w:val="Compact"/>
              <w:jc w:val="left"/>
            </w:pPr>
            <w:r>
              <w:t xml:space="preserve">+29%</w:t>
            </w:r>
          </w:p>
        </w:tc>
        <w:tc>
          <w:tcPr/>
          <w:p>
            <w:pPr>
              <w:pStyle w:val="Compact"/>
              <w:jc w:val="left"/>
            </w:pPr>
            <w:r>
              <w:t xml:space="preserve">Dr. Layla Al-Suwaidi (Mafraq Hospital), Dr. Omar Al-Zubair (Tawam)</w:t>
            </w:r>
          </w:p>
        </w:tc>
      </w:tr>
      <w:tr>
        <w:tc>
          <w:tcPr/>
          <w:p>
            <w:pPr>
              <w:pStyle w:val="Compact"/>
              <w:jc w:val="left"/>
            </w:pPr>
            <w:r>
              <w:rPr>
                <w:bCs/>
                <w:b/>
              </w:rPr>
              <w:t xml:space="preserve">Total</w:t>
            </w:r>
          </w:p>
        </w:tc>
        <w:tc>
          <w:tcPr/>
          <w:p>
            <w:pPr>
              <w:pStyle w:val="Compact"/>
              <w:jc w:val="left"/>
            </w:pPr>
            <w:r>
              <w:rPr>
                <w:bCs/>
                <w:b/>
              </w:rPr>
              <w:t xml:space="preserve">36,370,000</w:t>
            </w:r>
          </w:p>
        </w:tc>
        <w:tc>
          <w:tcPr/>
          <w:p>
            <w:pPr>
              <w:pStyle w:val="Compact"/>
              <w:jc w:val="left"/>
            </w:pPr>
            <w:r>
              <w:rPr>
                <w:bCs/>
                <w:b/>
              </w:rPr>
              <w:t xml:space="preserve">+32%</w:t>
            </w:r>
          </w:p>
        </w:tc>
        <w:tc>
          <w:tcPr/>
          <w:p>
            <w:pPr>
              <w:pStyle w:val="Compact"/>
              <w:jc w:val="left"/>
            </w:pPr>
            <w:r>
              <w:t xml:space="preserve"> </w:t>
            </w:r>
          </w:p>
        </w:tc>
      </w:tr>
    </w:tbl>
    <w:bookmarkEnd w:id="22"/>
    <w:bookmarkStart w:id="23" w:name="surgeon-driven-market-insights"/>
    <w:p>
      <w:pPr>
        <w:pStyle w:val="Heading2"/>
      </w:pPr>
      <w:r>
        <w:t xml:space="preserve">Surgeon-Driven Market Insights</w:t>
      </w:r>
    </w:p>
    <w:p>
      <w:pPr>
        <w:pStyle w:val="FirstParagraph"/>
      </w:pPr>
      <w:r>
        <w:t xml:space="preserve">Our field data reveals a critical pattern: surgical staff influence &gt;70% of capital equipment decisions in Abu Dhabi hospitals. During our Q3 surgeon roundtable series (attended by 42 senior</w:t>
      </w:r>
      <w:r>
        <w:t xml:space="preserve"> </w:t>
      </w:r>
      <w:r>
        <w:rPr>
          <w:iCs/>
          <w:i/>
        </w:rPr>
        <w:t xml:space="preserve">surgeon</w:t>
      </w:r>
      <w:r>
        <w:t xml:space="preserve">s across 12 facilities), three pivotal insights emerged:</w:t>
      </w:r>
    </w:p>
    <w:p>
      <w:pPr>
        <w:numPr>
          <w:ilvl w:val="0"/>
          <w:numId w:val="1001"/>
        </w:numPr>
        <w:pStyle w:val="Compact"/>
      </w:pPr>
      <w:r>
        <w:rPr>
          <w:bCs/>
          <w:b/>
        </w:rPr>
        <w:t xml:space="preserve">Precision Over Price</w:t>
      </w:r>
      <w:r>
        <w:t xml:space="preserve">: Surgeons consistently prioritized instruments reducing procedure time by ≥15% over cost-saving alternatives. Our SmartSuture™'s 23% average time reduction secured adoption at 9 of Abu Dhabi's top 10 trauma centers.</w:t>
      </w:r>
    </w:p>
    <w:p>
      <w:pPr>
        <w:numPr>
          <w:ilvl w:val="0"/>
          <w:numId w:val="1001"/>
        </w:numPr>
        <w:pStyle w:val="Compact"/>
      </w:pPr>
      <w:r>
        <w:rPr>
          <w:bCs/>
          <w:b/>
        </w:rPr>
        <w:t xml:space="preserve">Local Training Imperative</w:t>
      </w:r>
      <w:r>
        <w:t xml:space="preserve">: Facilities with on-site technical support from our UAE-based team saw 58% higher usage rates. We've expanded Abu Dhabi training center capacity by 200% to address this demand.</w:t>
      </w:r>
    </w:p>
    <w:p>
      <w:pPr>
        <w:numPr>
          <w:ilvl w:val="0"/>
          <w:numId w:val="1001"/>
        </w:numPr>
        <w:pStyle w:val="Compact"/>
      </w:pPr>
      <w:r>
        <w:rPr>
          <w:bCs/>
          <w:b/>
        </w:rPr>
        <w:t xml:space="preserve">Cultural Alignment Matters</w:t>
      </w:r>
      <w:r>
        <w:t xml:space="preserve">: Surgeons emphasized solutions respecting local healthcare protocols. Our Q3 product adaptations (e.g., Arabic-language AI interface updates) accelerated adoption in Emirati-led hospitals by 45%.</w:t>
      </w:r>
    </w:p>
    <w:bookmarkEnd w:id="23"/>
    <w:bookmarkStart w:id="24" w:name="X1c11a0719b0f21ee515404b1362d835f245cabf"/>
    <w:p>
      <w:pPr>
        <w:pStyle w:val="Heading2"/>
      </w:pPr>
      <w:r>
        <w:t xml:space="preserve">United Arab Emirates Abu Dhabi Competitive Advantage</w:t>
      </w:r>
    </w:p>
    <w:p>
      <w:pPr>
        <w:pStyle w:val="FirstParagraph"/>
      </w:pPr>
      <w:r>
        <w:t xml:space="preserve">Abu Dhabi's healthcare ecosystem offers unique advantages for surgical technology providers:</w:t>
      </w:r>
    </w:p>
    <w:p>
      <w:pPr>
        <w:numPr>
          <w:ilvl w:val="0"/>
          <w:numId w:val="1002"/>
        </w:numPr>
        <w:pStyle w:val="Compact"/>
      </w:pPr>
      <w:r>
        <w:rPr>
          <w:bCs/>
          <w:b/>
        </w:rPr>
        <w:t xml:space="preserve">Government Procurement Acceleration</w:t>
      </w:r>
      <w:r>
        <w:t xml:space="preserve">: The Abu Dhabi Health Services Company (SEHA) implemented a fast-track approval system for FDA/CE-certified surgical tech in Q1 2023, reducing deployment timelines by 65%.</w:t>
      </w:r>
    </w:p>
    <w:p>
      <w:pPr>
        <w:numPr>
          <w:ilvl w:val="0"/>
          <w:numId w:val="1002"/>
        </w:numPr>
        <w:pStyle w:val="Compact"/>
      </w:pPr>
      <w:r>
        <w:rPr>
          <w:bCs/>
          <w:b/>
        </w:rPr>
        <w:t xml:space="preserve">Strategic Hospital Partnerships</w:t>
      </w:r>
      <w:r>
        <w:t xml:space="preserve">: Exclusive agreements with Sheikh Khalifa Medical City and Tawam Hospital have positioned us as the preferred surgical tech partner for all new hospital construction projects across Abu Dhabi.</w:t>
      </w:r>
    </w:p>
    <w:p>
      <w:pPr>
        <w:numPr>
          <w:ilvl w:val="0"/>
          <w:numId w:val="1002"/>
        </w:numPr>
        <w:pStyle w:val="Compact"/>
      </w:pPr>
      <w:r>
        <w:rPr>
          <w:bCs/>
          <w:b/>
        </w:rPr>
        <w:t xml:space="preserve">Surgeon Advocacy Programs</w:t>
      </w:r>
      <w:r>
        <w:t xml:space="preserve">: Our "Abu Dhabi Surgical Excellence" initiative—which includes subsidized training, research grants, and recognition awards for top-performing</w:t>
      </w:r>
      <w:r>
        <w:t xml:space="preserve"> </w:t>
      </w:r>
      <w:r>
        <w:rPr>
          <w:iCs/>
          <w:i/>
        </w:rPr>
        <w:t xml:space="preserve">surgeon</w:t>
      </w:r>
      <w:r>
        <w:t xml:space="preserve">s—has generated 270+ verified product testimonials in Q3 alone.</w:t>
      </w:r>
    </w:p>
    <w:bookmarkEnd w:id="24"/>
    <w:bookmarkStart w:id="25" w:name="challenges-strategic-response"/>
    <w:p>
      <w:pPr>
        <w:pStyle w:val="Heading2"/>
      </w:pPr>
      <w:r>
        <w:t xml:space="preserve">Challenges &amp; Strategic Response</w:t>
      </w:r>
    </w:p>
    <w:p>
      <w:pPr>
        <w:pStyle w:val="FirstParagraph"/>
      </w:pPr>
      <w:r>
        <w:t xml:space="preserve">While growth is robust, two challenges require immediate action:</w:t>
      </w:r>
    </w:p>
    <w:p>
      <w:pPr>
        <w:numPr>
          <w:ilvl w:val="0"/>
          <w:numId w:val="1003"/>
        </w:numPr>
        <w:pStyle w:val="Compact"/>
      </w:pPr>
      <w:r>
        <w:rPr>
          <w:bCs/>
          <w:b/>
        </w:rPr>
        <w:t xml:space="preserve">Supply Chain Delays</w:t>
      </w:r>
      <w:r>
        <w:t xml:space="preserve">: Global semiconductor shortages impacted robotic system assembly. Our solution: Partnering with Abu Dhabi's Masdar City tech park to establish a local assembly hub, reducing lead times by 40%.</w:t>
      </w:r>
    </w:p>
    <w:p>
      <w:pPr>
        <w:numPr>
          <w:ilvl w:val="0"/>
          <w:numId w:val="1003"/>
        </w:numPr>
        <w:pStyle w:val="Compact"/>
      </w:pPr>
      <w:r>
        <w:rPr>
          <w:bCs/>
          <w:b/>
        </w:rPr>
        <w:t xml:space="preserve">Surgeon Training Capacity</w:t>
      </w:r>
      <w:r>
        <w:t xml:space="preserve">: Demand for our SmartSuture™ training exceeds capacity. Response: Launching UAE-certified surgical technology academies in partnership with Khalifa University—first cohort enrolls 120 surgeons in November.</w:t>
      </w:r>
    </w:p>
    <w:bookmarkEnd w:id="25"/>
    <w:bookmarkStart w:id="26" w:name="forward-looking-recommendations"/>
    <w:p>
      <w:pPr>
        <w:pStyle w:val="Heading2"/>
      </w:pPr>
      <w:r>
        <w:t xml:space="preserve">Forward-Looking Recommendations</w:t>
      </w:r>
    </w:p>
    <w:p>
      <w:pPr>
        <w:pStyle w:val="FirstParagraph"/>
      </w:pPr>
      <w:r>
        <w:t xml:space="preserve">Based on Q3 insights, we recommend:</w:t>
      </w:r>
    </w:p>
    <w:p>
      <w:pPr>
        <w:numPr>
          <w:ilvl w:val="0"/>
          <w:numId w:val="1004"/>
        </w:numPr>
        <w:pStyle w:val="Compact"/>
      </w:pPr>
      <w:r>
        <w:rPr>
          <w:bCs/>
          <w:b/>
        </w:rPr>
        <w:t xml:space="preserve">Double Down on Surgeon-Centric R&amp;D</w:t>
      </w:r>
      <w:r>
        <w:t xml:space="preserve">: Allocate 15% of R&amp;D budget to Abu Dhabi surgeon advisory panel feedback. Prototype development will now include mandatory clinical trials at SEHA facilities.</w:t>
      </w:r>
    </w:p>
    <w:p>
      <w:pPr>
        <w:numPr>
          <w:ilvl w:val="0"/>
          <w:numId w:val="1004"/>
        </w:numPr>
        <w:pStyle w:val="Compact"/>
      </w:pPr>
      <w:r>
        <w:rPr>
          <w:bCs/>
          <w:b/>
        </w:rPr>
        <w:t xml:space="preserve">Expand Tele-Surgical Support</w:t>
      </w:r>
      <w:r>
        <w:t xml:space="preserve">: Launch Abu Dhabi's first 24/7 virtual</w:t>
      </w:r>
      <w:r>
        <w:t xml:space="preserve"> </w:t>
      </w:r>
      <w:r>
        <w:rPr>
          <w:iCs/>
          <w:i/>
        </w:rPr>
        <w:t xml:space="preserve">surgeon</w:t>
      </w:r>
      <w:r>
        <w:t xml:space="preserve"> </w:t>
      </w:r>
      <w:r>
        <w:t xml:space="preserve">support hotline with Arabic-speaking technicians (Q1 2024).</w:t>
      </w:r>
    </w:p>
    <w:p>
      <w:pPr>
        <w:numPr>
          <w:ilvl w:val="0"/>
          <w:numId w:val="1004"/>
        </w:numPr>
        <w:pStyle w:val="Compact"/>
      </w:pPr>
      <w:r>
        <w:rPr>
          <w:u w:val="single"/>
        </w:rPr>
        <w:t xml:space="preserve">Incentivize UAE Surgeon Adoption</w:t>
      </w:r>
      <w:r>
        <w:t xml:space="preserve">: Introduce a "Lead Surgeon Partner" program offering revenue share on equipment use—targeting 50+ key surgeons by Q2 2024.</w:t>
      </w:r>
    </w:p>
    <w:bookmarkEnd w:id="26"/>
    <w:bookmarkStart w:id="27" w:name="conclusion"/>
    <w:p>
      <w:pPr>
        <w:pStyle w:val="Heading2"/>
      </w:pPr>
      <w:r>
        <w:t xml:space="preserve">Conclusion</w:t>
      </w:r>
    </w:p>
    <w:p>
      <w:pPr>
        <w:pStyle w:val="FirstParagraph"/>
      </w:pPr>
      <w:r>
        <w:t xml:space="preserve">The United Arab Emirates Abu Dhabi market continues to set the standard for surgical innovation in the MENA region. This Sales Report confirms that our surgeon-focused approach—centered on clinical outcomes rather than transactional sales—has positioned us as the undisputed technology partner of choice for</w:t>
      </w:r>
      <w:r>
        <w:t xml:space="preserve"> </w:t>
      </w:r>
      <w:r>
        <w:rPr>
          <w:bCs/>
          <w:b/>
        </w:rPr>
        <w:t xml:space="preserve">surgeon</w:t>
      </w:r>
      <w:r>
        <w:t xml:space="preserve"> </w:t>
      </w:r>
      <w:r>
        <w:t xml:space="preserve">communities across Abu Dhabi. With Vision 2030 healthcare goals accelerating demand, we project Q4 growth to exceed 38% YoY, driven by strategic partnerships with Abu Dhabi's premier medical institutions. As one lead surgeon recently stated: "When the patient's outcome is at stake, you don't compromise on technology." Our mission remains clear: Empowering every</w:t>
      </w:r>
      <w:r>
        <w:t xml:space="preserve"> </w:t>
      </w:r>
      <w:r>
        <w:rPr>
          <w:iCs/>
          <w:i/>
        </w:rPr>
        <w:t xml:space="preserve">surgeon</w:t>
      </w:r>
      <w:r>
        <w:t xml:space="preserve"> </w:t>
      </w:r>
      <w:r>
        <w:t xml:space="preserve">in Abu Dhabi to deliver unmatched precision through innovation.</w:t>
      </w:r>
    </w:p>
    <w:p>
      <w:pPr>
        <w:pStyle w:val="BodyText"/>
      </w:pPr>
      <w:r>
        <w:t xml:space="preserve">Prepared by Global Medical Solutions UAE | Abu Dhabi Operations Division</w:t>
      </w:r>
      <w:r>
        <w:br/>
      </w:r>
      <w:r>
        <w:t xml:space="preserve">Confidential - For Internal Use Only | September 28,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Surgical Excellence: Sales Performance Report | United Arab Emirates</dc:title>
  <dc:creator/>
  <dc:language>en</dc:language>
  <cp:keywords/>
  <dcterms:created xsi:type="dcterms:W3CDTF">2026-07-23T20:27:01Z</dcterms:created>
  <dcterms:modified xsi:type="dcterms:W3CDTF">2026-07-23T20:27:01Z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