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Surgical</w:t>
      </w:r>
      <w:r>
        <w:t xml:space="preserve"> </w:t>
      </w:r>
      <w:r>
        <w:t xml:space="preserve">Excellence</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ed5003d6264fb906e53e2e4cc940bd6a31fa117"/>
    <w:p>
      <w:pPr>
        <w:pStyle w:val="Heading1"/>
      </w:pPr>
      <w:r>
        <w:t xml:space="preserve">Comprehensive Sales Report: Advancing Surgical Care Delivery in the United Kingdom (Birmingham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Healthcare Procurement Division</w:t>
      </w:r>
      <w:r>
        <w:br/>
      </w:r>
      <w:r>
        <w:rPr>
          <w:bCs/>
          <w:b/>
        </w:rPr>
        <w:t xml:space="preserve">Prepared By:</w:t>
      </w:r>
      <w:r>
        <w:t xml:space="preserve"> </w:t>
      </w:r>
      <w:r>
        <w:t xml:space="preserve">Regional Sales Strategy &amp; Market Analysis Department</w:t>
      </w:r>
      <w:r>
        <w:br/>
      </w:r>
      <w:r>
        <w:rPr>
          <w:bCs/>
          <w:b/>
        </w:rPr>
        <w:t xml:space="preserve">District Focus:</w:t>
      </w:r>
      <w:r>
        <w:t xml:space="preserve"> </w:t>
      </w:r>
      <w:r>
        <w:t xml:space="preserve">United Kingdom Birmingham Healthcare Cluster</w:t>
      </w:r>
    </w:p>
    <w:bookmarkStart w:id="20" w:name="i.-executive-summary"/>
    <w:p>
      <w:pPr>
        <w:pStyle w:val="Heading2"/>
      </w:pPr>
      <w:r>
        <w:t xml:space="preserve">I. Executive Summary</w:t>
      </w:r>
    </w:p>
    <w:p>
      <w:pPr>
        <w:pStyle w:val="FirstParagraph"/>
      </w:pPr>
      <w:r>
        <w:t xml:space="preserve">This report details the current sales performance, market positioning, and strategic outlook for advanced surgical solutions within the Birmingham healthcare ecosystem of the United Kingdom. The findings underscore significant growth in demand for specialized surgical technologies and services across NHS trusts and private healthcare providers in Birmingham, reflecting a critical national priority to enhance perioperative outcomes. This Sales Report confirms that investment in modern surgical capabilities directly correlates with improved patient recovery metrics, reduced hospital stay durations, and strengthened operational efficiency – key pillars of the United Kingdom's National Health Service (NHS) Long Term Plan. Crucially, Birmingham stands as a pivotal hub for surgical innovation within the Midlands region.</w:t>
      </w:r>
    </w:p>
    <w:bookmarkEnd w:id="20"/>
    <w:bookmarkStart w:id="22" w:name="X22f843b25a824c22840b30a73657ab0b0563ded"/>
    <w:p>
      <w:pPr>
        <w:pStyle w:val="Heading2"/>
      </w:pPr>
      <w:r>
        <w:t xml:space="preserve">II. Market Analysis: The Surgeon-Centric Demand Landscape in Birmingham</w:t>
      </w:r>
    </w:p>
    <w:p>
      <w:pPr>
        <w:pStyle w:val="FirstParagraph"/>
      </w:pPr>
      <w:r>
        <w:t xml:space="preserve">The defining trend driving sales growth is the heightened focus on empowering the modern surgeon with cutting-edge tools and integrated support systems. Healthcare procurement officers across Birmingham's major hospitals – including Queen Elizabeth Hospital, Birmingham Women's &amp; Children's NHS Foundation Trust, and Sandwell General Hospital – consistently cite 'surgeon satisfaction' and 'procedural precision' as top-tier evaluation criteria for new equipment purchases. This shift reflects a strategic recognition that the surgeon is not merely an operator but the central decision-maker in complex treatment pathways. Our sales data from Q1-Q3 2023 reveals a 24% year-on-year increase in orders for integrated surgical navigation systems and minimally invasive instrumentation, directly attributed to surgeon-led procurement initiatives within Birmingham trusts.</w:t>
      </w:r>
    </w:p>
    <w:bookmarkStart w:id="21" w:name="X08a40a549f4d4139c003e97737c9c166625a3a7"/>
    <w:p>
      <w:pPr>
        <w:pStyle w:val="Heading3"/>
      </w:pPr>
      <w:r>
        <w:t xml:space="preserve">Key Sales Metrics (Birmingham, United Kingdom):</w:t>
      </w:r>
    </w:p>
    <w:p>
      <w:pPr>
        <w:numPr>
          <w:ilvl w:val="0"/>
          <w:numId w:val="1001"/>
        </w:numPr>
        <w:pStyle w:val="Compact"/>
      </w:pPr>
      <w:r>
        <w:rPr>
          <w:bCs/>
          <w:b/>
        </w:rPr>
        <w:t xml:space="preserve">Revenue Growth:</w:t>
      </w:r>
      <w:r>
        <w:t xml:space="preserve"> </w:t>
      </w:r>
      <w:r>
        <w:t xml:space="preserve">£1.85M (Q3 2023) vs. £1.49M (Q3 2022) - +24.1%</w:t>
      </w:r>
    </w:p>
    <w:p>
      <w:pPr>
        <w:numPr>
          <w:ilvl w:val="0"/>
          <w:numId w:val="1001"/>
        </w:numPr>
        <w:pStyle w:val="Compact"/>
      </w:pPr>
      <w:r>
        <w:rPr>
          <w:bCs/>
          <w:b/>
        </w:rPr>
        <w:t xml:space="preserve">Market Share Gain:</w:t>
      </w:r>
      <w:r>
        <w:t xml:space="preserve"> </w:t>
      </w:r>
      <w:r>
        <w:t xml:space="preserve">Increased from 38% to 47% among key Birmingham NHS procurement contracts</w:t>
      </w:r>
    </w:p>
    <w:p>
      <w:pPr>
        <w:numPr>
          <w:ilvl w:val="0"/>
          <w:numId w:val="1001"/>
        </w:numPr>
        <w:pStyle w:val="Compact"/>
      </w:pPr>
      <w:r>
        <w:rPr>
          <w:bCs/>
          <w:b/>
        </w:rPr>
        <w:t xml:space="preserve">Surgeon Adoption Rate:</w:t>
      </w:r>
      <w:r>
        <w:t xml:space="preserve"> </w:t>
      </w:r>
      <w:r>
        <w:t xml:space="preserve">91% of surveyed consultant surgeons across Birmingham trusts now actively endorse our primary surgical platform, a significant jump from 68% in early 2022</w:t>
      </w:r>
    </w:p>
    <w:p>
      <w:pPr>
        <w:numPr>
          <w:ilvl w:val="0"/>
          <w:numId w:val="1001"/>
        </w:numPr>
        <w:pStyle w:val="Compact"/>
      </w:pPr>
      <w:r>
        <w:rPr>
          <w:bCs/>
          <w:b/>
        </w:rPr>
        <w:t xml:space="preserve">Pipeline Value:</w:t>
      </w:r>
      <w:r>
        <w:t xml:space="preserve"> </w:t>
      </w:r>
      <w:r>
        <w:t xml:space="preserve">£3.7M for Q4 2023, with multiple multi-year service contracts finalized at the University Hospitals Birmingham NHS Foundation Trust (UHB)</w:t>
      </w:r>
    </w:p>
    <w:bookmarkEnd w:id="21"/>
    <w:bookmarkEnd w:id="22"/>
    <w:bookmarkStart w:id="23" w:name="X4499fe84bc804d5c9001595dc21e3d986386027"/>
    <w:p>
      <w:pPr>
        <w:pStyle w:val="Heading2"/>
      </w:pPr>
      <w:r>
        <w:t xml:space="preserve">III. The Surgeon as the Core of Our Sales Strategy</w:t>
      </w:r>
    </w:p>
    <w:p>
      <w:pPr>
        <w:pStyle w:val="FirstParagraph"/>
      </w:pPr>
      <w:r>
        <w:t xml:space="preserve">A fundamental principle underpinning our success in the United Kingdom Birmingham market is recognizing that sales are not about selling equipment, but about enabling the surgeon's capability and confidence. This report demonstrates a strategic pivot from traditional product-centric sales to a 'surgeon partnership' model. We have deployed dedicated Clinical Sales Specialists with surgical backgrounds who work collaboratively *with* surgeons during procedure planning, training, and post-operative evaluation – not just presenting products. This approach resonates powerfully in Birmingham's dynamic healthcare environment where surgeon-led clinical governance is paramount.</w:t>
      </w:r>
    </w:p>
    <w:p>
      <w:pPr>
        <w:pStyle w:val="BodyText"/>
      </w:pPr>
      <w:r>
        <w:t xml:space="preserve">For instance, the successful implementation of our 'PrecisionCut' robotic-assisted platform at the Queen Elizabeth Hospital Birmingham (QEBH) was driven overwhelmingly by endorsement from their Chief Surgical Officer. The Sales Report documents how surgeon engagement sessions, co-designed with the hospital's surgical team, resulted in a 15% reduction in procedure times for complex orthopaedic cases within six months of deployment – a metric directly tied to increased surgeon adoption and subsequent system expansion across the trust.</w:t>
      </w:r>
    </w:p>
    <w:bookmarkEnd w:id="23"/>
    <w:bookmarkStart w:id="24" w:name="X19901d322f15371fa56c775a0c37c9fe0481d1d"/>
    <w:p>
      <w:pPr>
        <w:pStyle w:val="Heading2"/>
      </w:pPr>
      <w:r>
        <w:t xml:space="preserve">IV. United Kingdom Birmingham: A Strategic Regional Focus</w:t>
      </w:r>
    </w:p>
    <w:p>
      <w:pPr>
        <w:pStyle w:val="FirstParagraph"/>
      </w:pPr>
      <w:r>
        <w:t xml:space="preserve">Birmingham is not merely another market; it is the epicenter of surgical advancement for the West Midlands and a key testing ground for national NHS innovation. This Sales Report highlights Birmingham's unique position as an 'Innovation District' within the UK healthcare landscape, hosting multiple specialist surgical centres of excellence. Our sales strategy leverages this local ecosystem through active participation in the Birmingham Health Innovation Campus (BHIC) partnerships and collaboration with the University of Birmingham's College of Medical and Dental Sciences.</w:t>
      </w:r>
    </w:p>
    <w:p>
      <w:pPr>
        <w:pStyle w:val="BodyText"/>
      </w:pPr>
      <w:r>
        <w:t xml:space="preserve">Key regional factors driving our performance include:</w:t>
      </w:r>
    </w:p>
    <w:p>
      <w:pPr>
        <w:numPr>
          <w:ilvl w:val="0"/>
          <w:numId w:val="1002"/>
        </w:numPr>
        <w:pStyle w:val="Compact"/>
      </w:pPr>
      <w:r>
        <w:t xml:space="preserve">The NHS England 'Surgical Transformation Programme' heavily prioritizing investment in advanced surgical technology within Midlands clusters, including Birmingham.</w:t>
      </w:r>
    </w:p>
    <w:p>
      <w:pPr>
        <w:numPr>
          <w:ilvl w:val="0"/>
          <w:numId w:val="1002"/>
        </w:numPr>
        <w:pStyle w:val="Compact"/>
      </w:pPr>
      <w:r>
        <w:t xml:space="preserve">Birmingham's diverse patient population necessitates highly adaptable surgical solutions, a strength our portfolio directly addresses.</w:t>
      </w:r>
    </w:p>
    <w:p>
      <w:pPr>
        <w:numPr>
          <w:ilvl w:val="0"/>
          <w:numId w:val="1002"/>
        </w:numPr>
        <w:pStyle w:val="Compact"/>
      </w:pPr>
      <w:r>
        <w:t xml:space="preserve">Strong local partnerships with the Royal College of Surgeons (RCS) England and Birmingham-based professional bodies fostering surgeon trust and engagement.</w:t>
      </w:r>
    </w:p>
    <w:bookmarkEnd w:id="24"/>
    <w:bookmarkStart w:id="25" w:name="v.-challenges-and-strategic-response"/>
    <w:p>
      <w:pPr>
        <w:pStyle w:val="Heading2"/>
      </w:pPr>
      <w:r>
        <w:t xml:space="preserve">V. Challenges and Strategic Response</w:t>
      </w:r>
    </w:p>
    <w:p>
      <w:pPr>
        <w:pStyle w:val="FirstParagraph"/>
      </w:pPr>
      <w:r>
        <w:t xml:space="preserve">Despite robust growth, the Sales Report identifies challenges specific to the United Kingdom context: stringent NHS procurement timelines (averaging 7-9 months for major capital equipment), competition from legacy suppliers, and evolving funding models. Crucially, we have proactively addressed these by:</w:t>
      </w:r>
    </w:p>
    <w:p>
      <w:pPr>
        <w:numPr>
          <w:ilvl w:val="0"/>
          <w:numId w:val="1003"/>
        </w:numPr>
        <w:pStyle w:val="Compact"/>
      </w:pPr>
      <w:r>
        <w:t xml:space="preserve">Developing a dedicated 'NHS Pathfinder' team specializing in navigating UK procurement frameworks within Birmingham's trust network.</w:t>
      </w:r>
    </w:p>
    <w:p>
      <w:pPr>
        <w:numPr>
          <w:ilvl w:val="0"/>
          <w:numId w:val="1003"/>
        </w:numPr>
        <w:pStyle w:val="Compact"/>
      </w:pPr>
      <w:r>
        <w:t xml:space="preserve">Offering flexible payment structures aligned with NHS financial cycles (e.g., 'Pay-Per-Use' models for high-cost imaging systems).</w:t>
      </w:r>
    </w:p>
    <w:p>
      <w:pPr>
        <w:numPr>
          <w:ilvl w:val="0"/>
          <w:numId w:val="1003"/>
        </w:numPr>
        <w:pStyle w:val="Compact"/>
      </w:pPr>
      <w:r>
        <w:t xml:space="preserve">Embedding continuous surgeon feedback loops into our product development pipeline, ensuring solutions directly address real-world surgical challenges identified in Birmingham operating theatres.</w:t>
      </w:r>
    </w:p>
    <w:bookmarkEnd w:id="25"/>
    <w:bookmarkStart w:id="26" w:name="Xa06a06abd3ebf2b2a0a5c780cd1b25f9a61af83"/>
    <w:p>
      <w:pPr>
        <w:pStyle w:val="Heading2"/>
      </w:pPr>
      <w:r>
        <w:t xml:space="preserve">VI. Future Outlook: Sustaining Growth in the Birmingham Surgeon Market</w:t>
      </w:r>
    </w:p>
    <w:p>
      <w:pPr>
        <w:pStyle w:val="FirstParagraph"/>
      </w:pPr>
      <w:r>
        <w:t xml:space="preserve">This Sales Report concludes with a strong forecast for continued expansion within the United Kingdom Birmingham healthcare sector. The strategic focus remains firmly on deepening relationships with surgeons, as they remain the ultimate gatekeepers to adoption. Key initiatives for 2024 include:</w:t>
      </w:r>
    </w:p>
    <w:p>
      <w:pPr>
        <w:numPr>
          <w:ilvl w:val="0"/>
          <w:numId w:val="1004"/>
        </w:numPr>
        <w:pStyle w:val="Compact"/>
      </w:pPr>
      <w:r>
        <w:t xml:space="preserve">Establishing a permanent 'Birmingham Surgical Innovation Hub' co-located with UHB for live surgeon training and solution co-creation.</w:t>
      </w:r>
    </w:p>
    <w:p>
      <w:pPr>
        <w:numPr>
          <w:ilvl w:val="0"/>
          <w:numId w:val="1004"/>
        </w:numPr>
        <w:pStyle w:val="Compact"/>
      </w:pPr>
      <w:r>
        <w:t xml:space="preserve">Expanding our portfolio of AI-assisted pre-operative planning tools, directly addressing a top priority identified by 87% of Birmingham-based surgeons in our latest market survey.</w:t>
      </w:r>
    </w:p>
    <w:p>
      <w:pPr>
        <w:numPr>
          <w:ilvl w:val="0"/>
          <w:numId w:val="1004"/>
        </w:numPr>
        <w:pStyle w:val="Compact"/>
      </w:pPr>
      <w:r>
        <w:t xml:space="preserve">Developing specialized sales channels focused on emerging surgical subspecialties (e.g., robotic urology, minimally invasive cardiac surgery) where Birmingham hospitals are rapidly expanding services.</w:t>
      </w:r>
    </w:p>
    <w:bookmarkEnd w:id="26"/>
    <w:bookmarkStart w:id="27" w:name="vii.-conclusion"/>
    <w:p>
      <w:pPr>
        <w:pStyle w:val="Heading2"/>
      </w:pPr>
      <w:r>
        <w:t xml:space="preserve">VII. Conclusion</w:t>
      </w:r>
    </w:p>
    <w:p>
      <w:pPr>
        <w:pStyle w:val="FirstParagraph"/>
      </w:pPr>
      <w:r>
        <w:t xml:space="preserve">The United Kingdom Birmingham healthcare market presents a significant and strategically vital opportunity for companies committed to surgical excellence. This Sales Report unequivocally demonstrates that success hinges not on the product alone, but on a profound understanding of the surgeon's role, challenges, and aspirations within the NHS framework. By placing the surgeon at the heart of our sales engagement strategy – as we have successfully done across Birmingham's leading trusts – we have achieved demonstrable market leadership and positioned ourselves for sustained growth aligned with National Health Service priorities. The data is clear: empowering surgeons through superior technology and partnership drives measurable outcomes, enhances patient care, and delivers robust, ethical commercial success within the United Kingdom Birmingham context. We commend this approach as the blueprint for future healthcare sales strategy across the UK.</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Surgical Excellence in Birmingham, United Kingdom</dc:title>
  <dc:creator/>
  <dc:language>en</dc:language>
  <cp:keywords/>
  <dcterms:created xsi:type="dcterms:W3CDTF">2026-07-23T13:22:55Z</dcterms:created>
  <dcterms:modified xsi:type="dcterms:W3CDTF">2026-07-23T13:22:55Z</dcterms:modified>
</cp:coreProperties>
</file>

<file path=docProps/custom.xml><?xml version="1.0" encoding="utf-8"?>
<Properties xmlns="http://schemas.openxmlformats.org/officeDocument/2006/custom-properties" xmlns:vt="http://schemas.openxmlformats.org/officeDocument/2006/docPropsVTypes"/>
</file>