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Division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8" w:name="Xc45cf6a57ea3b4fc160670e414c4b2a6fd2ab71"/>
    <w:p>
      <w:pPr>
        <w:pStyle w:val="Heading1"/>
      </w:pPr>
      <w:r>
        <w:t xml:space="preserve">Comprehensive Quarterly Sales Report: Surgical Innovations &amp; Market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Regional Operations</w:t>
      </w:r>
      <w:r>
        <w:br/>
      </w:r>
      <w:r>
        <w:rPr>
          <w:bCs/>
          <w:b/>
        </w:rPr>
        <w:t xml:space="preserve">Purpose:</w:t>
      </w:r>
      <w:r>
        <w:t xml:space="preserve"> </w:t>
      </w:r>
      <w:r>
        <w:t xml:space="preserve">This Sales Report details Q3 (July-September) performance of our Surgical Solutions Division across the United Kingdom Manchester healthcare ecosystem.</w:t>
      </w:r>
    </w:p>
    <w:bookmarkStart w:id="20" w:name="executive-summary"/>
    <w:p>
      <w:pPr>
        <w:pStyle w:val="Heading2"/>
      </w:pPr>
      <w:r>
        <w:t xml:space="preserve">Executive Summary</w:t>
      </w:r>
    </w:p>
    <w:p>
      <w:pPr>
        <w:pStyle w:val="FirstParagraph"/>
      </w:pPr>
      <w:r>
        <w:t xml:space="preserve">The Surgical Solutions Division achieved remarkable growth in the pivotal United Kingdom Manchester market during Q3, reporting a 17.8% year-over-year increase in revenue. This success underscores the strategic importance of our localized approach to surgical technology and services within Manchester's complex NHS Trust landscape. The report highlights how our</w:t>
      </w:r>
      <w:r>
        <w:t xml:space="preserve"> </w:t>
      </w:r>
      <w:r>
        <w:rPr>
          <w:iCs/>
          <w:i/>
        </w:rPr>
        <w:t xml:space="preserve">Surgeon</w:t>
      </w:r>
      <w:r>
        <w:t xml:space="preserve">-centric product portfolio directly addressed critical demand drivers for advanced surgical instrumentation and integrated support systems across key Manchester healthcare providers.</w:t>
      </w:r>
    </w:p>
    <w:bookmarkEnd w:id="20"/>
    <w:bookmarkStart w:id="21" w:name="Xdaba29447b459881a72fc74ccee4d62534f39e1"/>
    <w:p>
      <w:pPr>
        <w:pStyle w:val="Heading2"/>
      </w:pPr>
      <w:r>
        <w:t xml:space="preserve">Regional Performance: United Kingdom Manchester Focus</w:t>
      </w:r>
    </w:p>
    <w:p>
      <w:pPr>
        <w:pStyle w:val="FirstParagraph"/>
      </w:pPr>
      <w:r>
        <w:t xml:space="preserve">Manchester, as the UK's second-largest city and a major NHS hub, remains the Division's single most valuable market. Q3 results cemented our position as the preferred surgical solutions partner for:</w:t>
      </w:r>
    </w:p>
    <w:p>
      <w:pPr>
        <w:numPr>
          <w:ilvl w:val="0"/>
          <w:numId w:val="1001"/>
        </w:numPr>
        <w:pStyle w:val="Compact"/>
      </w:pPr>
      <w:r>
        <w:t xml:space="preserve">Manchester University NHS Foundation Trust (MFT) - 32% market share in advanced laparoscopic systems</w:t>
      </w:r>
    </w:p>
    <w:p>
      <w:pPr>
        <w:numPr>
          <w:ilvl w:val="0"/>
          <w:numId w:val="1001"/>
        </w:numPr>
        <w:pStyle w:val="Compact"/>
      </w:pPr>
      <w:r>
        <w:t xml:space="preserve">Greater Manchester Health and Social Care Partnership (GMHSC) - 41% growth in minimally invasive surgery kits</w:t>
      </w:r>
    </w:p>
    <w:p>
      <w:pPr>
        <w:numPr>
          <w:ilvl w:val="0"/>
          <w:numId w:val="1001"/>
        </w:numPr>
        <w:pStyle w:val="Compact"/>
      </w:pPr>
      <w:r>
        <w:t xml:space="preserve">Private surgical centers across Greater Manchester (e.g., Spire Manchester, BMI The Park)</w:t>
      </w:r>
    </w:p>
    <w:p>
      <w:pPr>
        <w:pStyle w:val="FirstParagraph"/>
      </w:pPr>
      <w:r>
        <w:t xml:space="preserve">The success stems from our dedicated</w:t>
      </w:r>
      <w:r>
        <w:t xml:space="preserve"> </w:t>
      </w:r>
      <w:r>
        <w:rPr>
          <w:iCs/>
          <w:i/>
        </w:rPr>
        <w:t xml:space="preserve">Surgeon</w:t>
      </w:r>
      <w:r>
        <w:t xml:space="preserve">-support team based at our new Manchester Innovation Centre, which facilitates rapid on-site technical assistance and personalized training. This localized presence reduced average implementation timelines by 28% compared to previous quarters, a key factor in securing major contracts with MFT's new surgical hub at Wythenshawe Hospital.</w:t>
      </w:r>
    </w:p>
    <w:bookmarkEnd w:id="21"/>
    <w:bookmarkStart w:id="22" w:name="X4a7e3c44fe4e3af56b54840aca0f3898cb027d5"/>
    <w:p>
      <w:pPr>
        <w:pStyle w:val="Heading2"/>
      </w:pPr>
      <w:r>
        <w:t xml:space="preserve">Product Line Performance: The Surgeon Advantage</w:t>
      </w:r>
    </w:p>
    <w:p>
      <w:pPr>
        <w:pStyle w:val="FirstParagraph"/>
      </w:pPr>
      <w:r>
        <w:t xml:space="preserve">Our flagship "Surgeon" product suite – encompassing robotic-assisted platforms, AI-powered surgical navigation systems, and precision instrumentation – drove 68% of Manchester division revenue. Key highlights include:</w:t>
      </w:r>
    </w:p>
    <w:p>
      <w:pPr>
        <w:numPr>
          <w:ilvl w:val="0"/>
          <w:numId w:val="1002"/>
        </w:numPr>
        <w:pStyle w:val="Compact"/>
      </w:pPr>
      <w:r>
        <w:rPr>
          <w:bCs/>
          <w:b/>
        </w:rPr>
        <w:t xml:space="preserve">Robotic Surgical Systems:</w:t>
      </w:r>
      <w:r>
        <w:t xml:space="preserve"> </w:t>
      </w:r>
      <w:r>
        <w:t xml:space="preserve">24 units sold to Manchester hospitals (150% YoY growth), with MFT's adoption of the "Surgeon X" platform for colorectal procedures representing a £4.2M contract.</w:t>
      </w:r>
    </w:p>
    <w:p>
      <w:pPr>
        <w:numPr>
          <w:ilvl w:val="0"/>
          <w:numId w:val="1002"/>
        </w:numPr>
        <w:pStyle w:val="Compact"/>
      </w:pPr>
      <w:r>
        <w:rPr>
          <w:bCs/>
          <w:b/>
        </w:rPr>
        <w:t xml:space="preserve">Surgical Navigation Software:</w:t>
      </w:r>
      <w:r>
        <w:t xml:space="preserve"> </w:t>
      </w:r>
      <w:r>
        <w:t xml:space="preserve">37 installations across community hospitals; usage data showed 22% reduction in procedural time for orthopedic surgeries.</w:t>
      </w:r>
    </w:p>
    <w:p>
      <w:pPr>
        <w:numPr>
          <w:ilvl w:val="0"/>
          <w:numId w:val="1002"/>
        </w:numPr>
        <w:pStyle w:val="Compact"/>
      </w:pPr>
      <w:r>
        <w:rPr>
          <w:bCs/>
          <w:b/>
        </w:rPr>
        <w:t xml:space="preserve">Precision Instrumentation Kits:</w:t>
      </w:r>
      <w:r>
        <w:t xml:space="preserve"> </w:t>
      </w:r>
      <w:r>
        <w:t xml:space="preserve">Best-selling item was the "Surgeon Pro" laparoscopic set, with over 1,500 kits deployed to Manchester-based private practices.</w:t>
      </w:r>
    </w:p>
    <w:p>
      <w:pPr>
        <w:pStyle w:val="FirstParagraph"/>
      </w:pPr>
      <w:r>
        <w:t xml:space="preserve">The phrase "</w:t>
      </w:r>
      <w:r>
        <w:rPr>
          <w:iCs/>
          <w:i/>
        </w:rPr>
        <w:t xml:space="preserve">Surgeon</w:t>
      </w:r>
      <w:r>
        <w:t xml:space="preserve">-powered precision" became a key market differentiator, directly resonating with surgeons seeking enhanced dexterity and reduced complication rates. Surgeon testimonials featured prominently in our Q3 marketing collateral for Manchester's healthcare buyers.</w:t>
      </w:r>
    </w:p>
    <w:bookmarkEnd w:id="22"/>
    <w:bookmarkStart w:id="23" w:name="Xf2fe607c4984fd29b1006dfb5a48895610437ca"/>
    <w:p>
      <w:pPr>
        <w:pStyle w:val="Heading2"/>
      </w:pPr>
      <w:r>
        <w:t xml:space="preserve">Market Analysis: Understanding Manchester's Surgical Needs</w:t>
      </w:r>
    </w:p>
    <w:p>
      <w:pPr>
        <w:pStyle w:val="FirstParagraph"/>
      </w:pPr>
      <w:r>
        <w:t xml:space="preserve">Manchester's unique healthcare environment – characterized by high patient volume, diverse demographics, and significant investment in digital health transformation – shaped our sales strategy. The United Kingdom NHS Long Term Plan prioritizes surgical innovation to reduce waiting lists. Our Sales Report identified three critical trends:</w:t>
      </w:r>
    </w:p>
    <w:p>
      <w:pPr>
        <w:numPr>
          <w:ilvl w:val="0"/>
          <w:numId w:val="1003"/>
        </w:numPr>
        <w:pStyle w:val="Compact"/>
      </w:pPr>
      <w:r>
        <w:rPr>
          <w:iCs/>
          <w:i/>
        </w:rPr>
        <w:t xml:space="preserve">Minimally Invasive Surgery (MIS) Surge:</w:t>
      </w:r>
      <w:r>
        <w:t xml:space="preserve"> </w:t>
      </w:r>
      <w:r>
        <w:t xml:space="preserve">47% of Manchester hospitals increased MIS procedure volumes, creating demand for our "Surgeon" instrument suites.</w:t>
      </w:r>
    </w:p>
    <w:p>
      <w:pPr>
        <w:numPr>
          <w:ilvl w:val="0"/>
          <w:numId w:val="1003"/>
        </w:numPr>
        <w:pStyle w:val="Compact"/>
      </w:pPr>
      <w:r>
        <w:rPr>
          <w:iCs/>
          <w:i/>
        </w:rPr>
        <w:t xml:space="preserve">Tech-Driven Efficiency:</w:t>
      </w:r>
      <w:r>
        <w:t xml:space="preserve"> </w:t>
      </w:r>
      <w:r>
        <w:t xml:space="preserve">Hospitals sought solutions reducing operating room turnover time; our AI navigation software addressed this directly.</w:t>
      </w:r>
    </w:p>
    <w:p>
      <w:pPr>
        <w:numPr>
          <w:ilvl w:val="0"/>
          <w:numId w:val="1003"/>
        </w:numPr>
        <w:pStyle w:val="Compact"/>
      </w:pPr>
      <w:r>
        <w:rPr>
          <w:iCs/>
          <w:i/>
        </w:rPr>
        <w:t xml:space="preserve">Training Imperative:</w:t>
      </w:r>
      <w:r>
        <w:t xml:space="preserve"> </w:t>
      </w:r>
      <w:r>
        <w:t xml:space="preserve">89% of Manchester surgical leads cited training as a barrier to adopting new tech – hence our investment in the Manchester Innovation Centre for hands-on Surgeon training.</w:t>
      </w:r>
    </w:p>
    <w:bookmarkEnd w:id="23"/>
    <w:bookmarkStart w:id="24" w:name="Xd22f8586272713a15ac5bb117fd02424f586d7b"/>
    <w:p>
      <w:pPr>
        <w:pStyle w:val="Heading2"/>
      </w:pPr>
      <w:r>
        <w:t xml:space="preserve">Competitive Landscape &amp; Strategic Positioning</w:t>
      </w:r>
    </w:p>
    <w:p>
      <w:pPr>
        <w:pStyle w:val="FirstParagraph"/>
      </w:pPr>
      <w:r>
        <w:t xml:space="preserve">While global competitors (e.g., Medtronic, Johnson &amp; Johnson) maintain broad portfolios, our Q3 Sales Report demonstrates how a hyper-localized strategy in United Kingdom Manchester creates an insurmountable advantage:</w:t>
      </w:r>
    </w:p>
    <w:p>
      <w:pPr>
        <w:numPr>
          <w:ilvl w:val="0"/>
          <w:numId w:val="1004"/>
        </w:numPr>
        <w:pStyle w:val="Compact"/>
      </w:pPr>
      <w:r>
        <w:t xml:space="preserve">We captured 65% of new MIS contracts in Manchester due to faster response times and surgeon-specific support.</w:t>
      </w:r>
    </w:p>
    <w:p>
      <w:pPr>
        <w:numPr>
          <w:ilvl w:val="0"/>
          <w:numId w:val="1004"/>
        </w:numPr>
        <w:pStyle w:val="Compact"/>
      </w:pPr>
      <w:r>
        <w:t xml:space="preserve">Competitors' generic UK-wide support models struggled with Manchester's complex multi-trust procurement process.</w:t>
      </w:r>
    </w:p>
    <w:p>
      <w:pPr>
        <w:numPr>
          <w:ilvl w:val="0"/>
          <w:numId w:val="1004"/>
        </w:numPr>
        <w:pStyle w:val="Compact"/>
      </w:pPr>
      <w:r>
        <w:t xml:space="preserve">The "Surgeon" brand became synonymous with reliability within Manchester's surgical community – 78% of surveyed surgeons reported it as their top vendor for new technologies.</w:t>
      </w:r>
    </w:p>
    <w:bookmarkEnd w:id="24"/>
    <w:bookmarkStart w:id="25" w:name="challenges-mitigation-strategies"/>
    <w:p>
      <w:pPr>
        <w:pStyle w:val="Heading2"/>
      </w:pPr>
      <w:r>
        <w:t xml:space="preserve">Challenges &amp; Mitigation Strategies</w:t>
      </w:r>
    </w:p>
    <w:p>
      <w:pPr>
        <w:pStyle w:val="FirstParagraph"/>
      </w:pPr>
      <w:r>
        <w:t xml:space="preserve">Key challenges identified in the United Kingdom Manchester market included supply chain delays impacting instrument delivery (affecting 12% of Q3 orders) and NHS budget constraints causing payment deferrals. Our Sales Report outlines mitigation:</w:t>
      </w:r>
    </w:p>
    <w:p>
      <w:pPr>
        <w:numPr>
          <w:ilvl w:val="0"/>
          <w:numId w:val="1005"/>
        </w:numPr>
        <w:pStyle w:val="Compact"/>
      </w:pPr>
      <w:r>
        <w:t xml:space="preserve">Established a dedicated Manchester inventory hub, reducing lead times from 6 weeks to 14 days.</w:t>
      </w:r>
    </w:p>
    <w:p>
      <w:pPr>
        <w:numPr>
          <w:ilvl w:val="0"/>
          <w:numId w:val="1005"/>
        </w:numPr>
        <w:pStyle w:val="Compact"/>
      </w:pPr>
      <w:r>
        <w:t xml:space="preserve">Developed flexible financing models in collaboration with local NHS procurement teams.</w:t>
      </w:r>
    </w:p>
    <w:p>
      <w:pPr>
        <w:numPr>
          <w:ilvl w:val="0"/>
          <w:numId w:val="1005"/>
        </w:numPr>
        <w:pStyle w:val="Compact"/>
      </w:pPr>
      <w:r>
        <w:t xml:space="preserve">Implemented quarterly "Surgeon Roundtables" across Manchester hospitals to co-develop solutions.</w:t>
      </w:r>
    </w:p>
    <w:bookmarkEnd w:id="25"/>
    <w:bookmarkStart w:id="26" w:name="future-outlook-strategic-priorities"/>
    <w:p>
      <w:pPr>
        <w:pStyle w:val="Heading2"/>
      </w:pPr>
      <w:r>
        <w:t xml:space="preserve">Future Outlook &amp; Strategic Priorities</w:t>
      </w:r>
    </w:p>
    <w:p>
      <w:pPr>
        <w:pStyle w:val="FirstParagraph"/>
      </w:pPr>
      <w:r>
        <w:t xml:space="preserve">Based on Q3 success, the Sales Report recommends doubling down on Manchester's strategic importance:</w:t>
      </w:r>
    </w:p>
    <w:p>
      <w:pPr>
        <w:numPr>
          <w:ilvl w:val="0"/>
          <w:numId w:val="1006"/>
        </w:numPr>
        <w:pStyle w:val="Compact"/>
      </w:pPr>
      <w:r>
        <w:rPr>
          <w:iCs/>
          <w:i/>
        </w:rPr>
        <w:t xml:space="preserve">Expand the Surgeon Innovation Centre:</w:t>
      </w:r>
      <w:r>
        <w:t xml:space="preserve"> </w:t>
      </w:r>
      <w:r>
        <w:t xml:space="preserve">Add 3 more clinical engineers by Q1 2024 to support MFT's new surgical robotics program.</w:t>
      </w:r>
    </w:p>
    <w:p>
      <w:pPr>
        <w:numPr>
          <w:ilvl w:val="0"/>
          <w:numId w:val="1006"/>
        </w:numPr>
        <w:pStyle w:val="Compact"/>
      </w:pPr>
      <w:r>
        <w:rPr>
          <w:iCs/>
          <w:i/>
        </w:rPr>
        <w:t xml:space="preserve">Develop Manchester-Specific Product Lines:</w:t>
      </w:r>
      <w:r>
        <w:t xml:space="preserve"> </w:t>
      </w:r>
      <w:r>
        <w:t xml:space="preserve">Co-create "Surgeon" tools for high-volume procedures in Manchester (e.g., obesity surgery, vascular interventions).</w:t>
      </w:r>
    </w:p>
    <w:p>
      <w:pPr>
        <w:numPr>
          <w:ilvl w:val="0"/>
          <w:numId w:val="1006"/>
        </w:numPr>
        <w:pStyle w:val="Compact"/>
      </w:pPr>
      <w:r>
        <w:rPr>
          <w:iCs/>
          <w:i/>
        </w:rPr>
        <w:t xml:space="preserve">Leverage Data Insights:</w:t>
      </w:r>
      <w:r>
        <w:t xml:space="preserve"> </w:t>
      </w:r>
      <w:r>
        <w:t xml:space="preserve">Use anonymized procedure data from Manchester hospitals to refine future product development.</w:t>
      </w:r>
    </w:p>
    <w:p>
      <w:pPr>
        <w:pStyle w:val="FirstParagraph"/>
      </w:pPr>
      <w:r>
        <w:t xml:space="preserve">"Manchester isn't just a market; it's our proving ground for the UK," stated Sarah Jennings, Director of UK Surgical Solutions. "The results prove that when you embed your team within the surgeon ecosystem – not just selling products, but solving their daily challenges – growth becomes inevitable."</w:t>
      </w:r>
    </w:p>
    <w:bookmarkEnd w:id="26"/>
    <w:bookmarkStart w:id="27" w:name="Xb6e0b7c0197c63be1f9aeea2b67e9eb51375298"/>
    <w:p>
      <w:pPr>
        <w:pStyle w:val="Heading2"/>
      </w:pPr>
      <w:r>
        <w:t xml:space="preserve">Conclusion: The Surgeon-Centric Manchester Model</w:t>
      </w:r>
    </w:p>
    <w:p>
      <w:pPr>
        <w:pStyle w:val="FirstParagraph"/>
      </w:pPr>
      <w:r>
        <w:t xml:space="preserve">This Sales Report confirms that in the United Kingdom Manchester healthcare market, success is defined by deep clinical understanding and agile support. Our commitment to the "Surgeon" as the central figure in surgical technology adoption has delivered tangible results: accelerated revenue growth, strengthened partnerships with leading NHS trusts, and a significant competitive edge.</w:t>
      </w:r>
    </w:p>
    <w:p>
      <w:pPr>
        <w:pStyle w:val="BodyText"/>
      </w:pPr>
      <w:r>
        <w:t xml:space="preserve">As we enter Q4 2023, Manchester's success will serve as the blueprint for our entire United Kingdom surgical division. The data is clear: by putting the</w:t>
      </w:r>
      <w:r>
        <w:t xml:space="preserve"> </w:t>
      </w:r>
      <w:r>
        <w:rPr>
          <w:iCs/>
          <w:i/>
        </w:rPr>
        <w:t xml:space="preserve">Surgeon</w:t>
      </w:r>
      <w:r>
        <w:t xml:space="preserve">'s needs at the heart of our solution, and anchoring ourselves in Manchester's dynamic healthcare landscape, we don't just sell equipment – we enable better outcomes and drive measurable growth across the United Kingdom.</w:t>
      </w:r>
    </w:p>
    <w:p>
      <w:pPr>
        <w:pStyle w:val="BodyText"/>
      </w:pPr>
      <w:r>
        <w:rPr>
          <w:bCs/>
          <w:b/>
        </w:rPr>
        <w:t xml:space="preserve">Report Prepared By:</w:t>
      </w:r>
      <w:r>
        <w:t xml:space="preserve"> </w:t>
      </w:r>
      <w:r>
        <w:t xml:space="preserve">Regional Sales Strategy Team | Surgical Solutions Division |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Surgical Solutions Division - Manchester, United Kingdom</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