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Surgical</w:t>
      </w:r>
      <w:r>
        <w:t xml:space="preserve"> </w:t>
      </w:r>
      <w:r>
        <w:t xml:space="preserve">Sales</w:t>
      </w:r>
      <w:r>
        <w:t xml:space="preserve"> </w:t>
      </w:r>
      <w:r>
        <w:t xml:space="preserve">Performance</w:t>
      </w:r>
      <w:r>
        <w:t xml:space="preserve"> </w:t>
      </w:r>
      <w:r>
        <w:t xml:space="preserve">Report</w:t>
      </w:r>
    </w:p>
    <w:bookmarkStart w:id="32" w:name="X016eae862017e410bf43ee061efe77e59b12d47"/>
    <w:p>
      <w:pPr>
        <w:pStyle w:val="Heading1"/>
      </w:pPr>
      <w:r>
        <w:t xml:space="preserve">Q3 2024 Surgical Technology Sales Performance Report</w:t>
      </w:r>
    </w:p>
    <w:bookmarkStart w:id="20" w:name="executive-summary"/>
    <w:p>
      <w:pPr>
        <w:pStyle w:val="Heading2"/>
      </w:pPr>
      <w:r>
        <w:t xml:space="preserve">Executive Summary</w:t>
      </w:r>
    </w:p>
    <w:p>
      <w:pPr>
        <w:pStyle w:val="FirstParagraph"/>
      </w:pPr>
      <w:r>
        <w:t xml:space="preserve">This comprehensive Sales Report details the performance of MediTech Innovations' surgical technology solutions across the United States Chicago market during Q3 2024. As a leading provider of advanced surgical equipment and digital health platforms, our Chicago operations demonstrated exceptional growth in partnerships with surgeons and surgical centers throughout Cook County. The report confirms that strategic focus on physician-centric solutions has positioned MediTech as the preferred vendor for cutting-edge surgical technology in the United States' second-largest metropolitan area.</w:t>
      </w:r>
    </w:p>
    <w:p>
      <w:pPr>
        <w:pStyle w:val="BodyText"/>
      </w:pPr>
      <w:r>
        <w:rPr>
          <w:bCs/>
          <w:b/>
        </w:rPr>
        <w:t xml:space="preserve">Key Achievement:</w:t>
      </w:r>
      <w:r>
        <w:t xml:space="preserve"> </w:t>
      </w:r>
      <w:r>
        <w:t xml:space="preserve">38% YoY growth in surgeon adoption of our AI-assisted navigation systems, with Chicago representing 42% of all U.S. sales for this product line.</w:t>
      </w:r>
    </w:p>
    <w:bookmarkEnd w:id="20"/>
    <w:bookmarkStart w:id="22" w:name="chicago-market-performance-overview"/>
    <w:p>
      <w:pPr>
        <w:pStyle w:val="Heading2"/>
      </w:pPr>
      <w:r>
        <w:t xml:space="preserve">Chicago Market Performance Overview</w:t>
      </w:r>
    </w:p>
    <w:p>
      <w:pPr>
        <w:pStyle w:val="FirstParagraph"/>
      </w:pPr>
      <w:r>
        <w:t xml:space="preserve">The United States Chicago market continues to be MediTech's most dynamic and strategic region, accounting for $14.7 million in Q3 revenue – a 31% increase from Q2 and 38% above the same period last year. This growth is directly attributable to our targeted engagement with surgeons across major healthcare institutions including Northwestern Medicine, Rush University Medical Center, and AdventHealth Chicago.</w:t>
      </w:r>
    </w:p>
    <w:bookmarkStart w:id="21" w:name="Xb5c9ecfd449f151ec1871151b961d730c6d3b3f"/>
    <w:p>
      <w:pPr>
        <w:pStyle w:val="Heading3"/>
      </w:pPr>
      <w:r>
        <w:t xml:space="preserve">Key Metrics: Chicago Surgical Technology Sales (Q3 2024)</w:t>
      </w:r>
    </w:p>
    <w:p>
      <w:pPr>
        <w:pStyle w:val="FirstParagraph"/>
      </w:pPr>
      <w:r>
        <w:t xml:space="preserve">Product Category</w:t>
      </w:r>
    </w:p>
    <w:bookmarkEnd w:id="21"/>
    <w:bookmarkEnd w:id="22"/>
    <w:p>
      <w:pPr>
        <w:pStyle w:val="BodyText"/>
      </w:pPr>
      <w:r>
        <w:t xml:space="preserve">Sales Volume</w:t>
      </w:r>
    </w:p>
    <w:p>
      <w:pPr>
        <w:pStyle w:val="BodyText"/>
      </w:pPr>
      <w:r>
        <w:t xml:space="preserve">% of Total Chicago Sales</w:t>
      </w:r>
    </w:p>
    <w:p>
      <w:pPr>
        <w:pStyle w:val="BodyText"/>
      </w:pPr>
      <w:r>
        <w:t xml:space="preserve">Surgeon Adoption Rate</w:t>
      </w:r>
    </w:p>
    <w:p>
      <w:pPr>
        <w:pStyle w:val="BodyText"/>
      </w:pPr>
      <w:r>
        <w:t xml:space="preserve">AI-Assisted Surgical Navigation Systems</w:t>
      </w:r>
    </w:p>
    <w:p>
      <w:pPr>
        <w:pStyle w:val="BodyText"/>
      </w:pPr>
      <w:r>
        <w:t xml:space="preserve">$6.2M</w:t>
      </w:r>
    </w:p>
    <w:p>
      <w:pPr>
        <w:pStyle w:val="BodyText"/>
      </w:pPr>
      <w:r>
        <w:t xml:space="preserve">42%</w:t>
      </w:r>
    </w:p>
    <w:p>
      <w:pPr>
        <w:pStyle w:val="BodyText"/>
      </w:pPr>
      <w:r>
        <w:t xml:space="preserve">78%</w:t>
      </w:r>
    </w:p>
    <w:p>
      <w:pPr>
        <w:pStyle w:val="BodyText"/>
      </w:pPr>
      <w:r>
        <w:t xml:space="preserve">Laparoscopic Robotic Platforms</w:t>
      </w:r>
    </w:p>
    <w:p>
      <w:pPr>
        <w:pStyle w:val="BodyText"/>
      </w:pPr>
      <w:r>
        <w:t xml:space="preserve">$3.9M</w:t>
      </w:r>
    </w:p>
    <w:p>
      <w:pPr>
        <w:pStyle w:val="BodyText"/>
      </w:pPr>
      <w:r>
        <w:t xml:space="preserve">The remarkable growth stems from our physician-first approach – we don't just sell technology to hospitals, but partner with individual surgeons to customize solutions for their specific procedural needs. This strategy has generated a 57% increase in repeat purchases from existing surgeon clients within United States Chicago.</w:t>
      </w:r>
    </w:p>
    <w:bookmarkStart w:id="26" w:name="surgeon-centric-sales-strategy-analysis"/>
    <w:p>
      <w:pPr>
        <w:pStyle w:val="Heading2"/>
      </w:pPr>
      <w:r>
        <w:t xml:space="preserve">Surgeon-Centric Sales Strategy Analysis</w:t>
      </w:r>
    </w:p>
    <w:p>
      <w:pPr>
        <w:pStyle w:val="FirstParagraph"/>
      </w:pPr>
      <w:r>
        <w:t xml:space="preserve">Our sales methodology centers on understanding the unique workflow challenges faced by every surgeon. In Chicago, this approach yielded exceptional results through three key initiatives:</w:t>
      </w:r>
    </w:p>
    <w:bookmarkStart w:id="23" w:name="surgeon-advisory-council-engagement"/>
    <w:p>
      <w:pPr>
        <w:pStyle w:val="Heading3"/>
      </w:pPr>
      <w:r>
        <w:t xml:space="preserve">1. Surgeon Advisory Council Engagement</w:t>
      </w:r>
    </w:p>
    <w:p>
      <w:pPr>
        <w:pStyle w:val="FirstParagraph"/>
      </w:pPr>
      <w:r>
        <w:t xml:space="preserve">We established a formal Chicago Surgeon Advisory Council with 28 leading surgeons from major trauma centers and academic medical institutions. This council provided direct input that shaped our Q3 product enhancements, particularly in the areas of surgical precision and reduced procedure times – critical factors for busy Chicago surgeons managing high-volume caseloads.</w:t>
      </w:r>
    </w:p>
    <w:bookmarkEnd w:id="23"/>
    <w:bookmarkStart w:id="24" w:name="on-site-clinical-demonstrations"/>
    <w:p>
      <w:pPr>
        <w:pStyle w:val="Heading3"/>
      </w:pPr>
      <w:r>
        <w:t xml:space="preserve">2. On-Site Clinical Demonstrations</w:t>
      </w:r>
    </w:p>
    <w:p>
      <w:pPr>
        <w:pStyle w:val="FirstParagraph"/>
      </w:pPr>
      <w:r>
        <w:t xml:space="preserve">Rather than relying on traditional sales presentations, our Chicago field team conducts live procedure demonstrations at partner facilities. This hands-on approach has proven particularly effective with orthopedic and neurosurgeons in the United States Chicago area who value seeing technology in action during actual surgeries.</w:t>
      </w:r>
    </w:p>
    <w:bookmarkEnd w:id="24"/>
    <w:bookmarkStart w:id="25" w:name="value-based-contracting"/>
    <w:p>
      <w:pPr>
        <w:pStyle w:val="Heading3"/>
      </w:pPr>
      <w:r>
        <w:t xml:space="preserve">3. Value-Based Contracting</w:t>
      </w:r>
    </w:p>
    <w:p>
      <w:pPr>
        <w:pStyle w:val="FirstParagraph"/>
      </w:pPr>
      <w:r>
        <w:t xml:space="preserve">We introduced outcome-based pricing models that align payment with surgical success metrics – a concept strongly endorsed by surgeons at Rush and Lurie Children's Hospital. This model has increased contract renewals by 64% compared to traditional purchase agreements.</w:t>
      </w:r>
    </w:p>
    <w:bookmarkEnd w:id="25"/>
    <w:bookmarkEnd w:id="26"/>
    <w:bookmarkStart w:id="27" w:name="chicago-surgeon-satisfaction-insights"/>
    <w:p>
      <w:pPr>
        <w:pStyle w:val="Heading2"/>
      </w:pPr>
      <w:r>
        <w:t xml:space="preserve">Chicago Surgeon Satisfaction Insights</w:t>
      </w:r>
    </w:p>
    <w:p>
      <w:pPr>
        <w:pStyle w:val="FirstParagraph"/>
      </w:pPr>
      <w:r>
        <w:t xml:space="preserve">Our Q3 surgeon satisfaction survey (N=187) revealed that 92% of Chicago-based surgeons consider MediTech their primary technology partner, compared to 76% industry average. The most frequently cited advantages include:</w:t>
      </w:r>
    </w:p>
    <w:p>
      <w:pPr>
        <w:numPr>
          <w:ilvl w:val="0"/>
          <w:numId w:val="1001"/>
        </w:numPr>
        <w:pStyle w:val="Compact"/>
      </w:pPr>
      <w:r>
        <w:rPr>
          <w:bCs/>
          <w:b/>
        </w:rPr>
        <w:t xml:space="preserve">Workflow Integration:</w:t>
      </w:r>
      <w:r>
        <w:t xml:space="preserve"> </w:t>
      </w:r>
      <w:r>
        <w:t xml:space="preserve">"The system seamlessly integrates with my existing surgical schedule without disrupting patient flow" – Dr. Evelyn Sharma, Chief of Neurosurgery at Northwestern Medicine</w:t>
      </w:r>
    </w:p>
    <w:p>
      <w:pPr>
        <w:numPr>
          <w:ilvl w:val="0"/>
          <w:numId w:val="1001"/>
        </w:numPr>
        <w:pStyle w:val="Compact"/>
      </w:pPr>
      <w:r>
        <w:rPr>
          <w:bCs/>
          <w:b/>
        </w:rPr>
        <w:t xml:space="preserve">Technical Support:</w:t>
      </w:r>
      <w:r>
        <w:t xml:space="preserve"> </w:t>
      </w:r>
      <w:r>
        <w:t xml:space="preserve">"24/7 access to on-call engineers during procedures is unparalleled in United States Chicago" – Dr. Marcus Chen, Orthopedic Surgeon at Rush University Medical Center</w:t>
      </w:r>
    </w:p>
    <w:p>
      <w:pPr>
        <w:numPr>
          <w:ilvl w:val="0"/>
          <w:numId w:val="1001"/>
        </w:numPr>
        <w:pStyle w:val="Compact"/>
      </w:pPr>
      <w:r>
        <w:rPr>
          <w:bCs/>
          <w:b/>
        </w:rPr>
        <w:t xml:space="preserve">Outcome Data:</w:t>
      </w:r>
      <w:r>
        <w:t xml:space="preserve"> </w:t>
      </w:r>
      <w:r>
        <w:t xml:space="preserve">"The real-time analytics have directly improved my complication rates by 19%" – Dr. Anya Petrova, Cardiothoracic Surgeon at AdventHealth Chicago</w:t>
      </w:r>
    </w:p>
    <w:p>
      <w:pPr>
        <w:pStyle w:val="FirstParagraph"/>
      </w:pPr>
      <w:r>
        <w:rPr>
          <w:bCs/>
          <w:b/>
        </w:rPr>
        <w:t xml:space="preserve">Surgeon Testimonial:</w:t>
      </w:r>
      <w:r>
        <w:t xml:space="preserve"> </w:t>
      </w:r>
      <w:r>
        <w:t xml:space="preserve">"Working with MediTech has fundamentally changed how we approach surgical planning in Chicago. Their team doesn't just sell equipment – they become part of our surgical team, understanding that a surgeon's success is measured in patient outcomes, not just equipment sales."</w:t>
      </w:r>
    </w:p>
    <w:bookmarkEnd w:id="27"/>
    <w:bookmarkStart w:id="30" w:name="challenges-and-strategic-opportunities"/>
    <w:p>
      <w:pPr>
        <w:pStyle w:val="Heading2"/>
      </w:pPr>
      <w:r>
        <w:t xml:space="preserve">Challenges and Strategic Opportunities</w:t>
      </w:r>
    </w:p>
    <w:bookmarkStart w:id="28" w:name="current-challenges"/>
    <w:p>
      <w:pPr>
        <w:pStyle w:val="Heading3"/>
      </w:pPr>
      <w:r>
        <w:t xml:space="preserve">Current Challenges:</w:t>
      </w:r>
    </w:p>
    <w:p>
      <w:pPr>
        <w:numPr>
          <w:ilvl w:val="0"/>
          <w:numId w:val="1002"/>
        </w:numPr>
        <w:pStyle w:val="Compact"/>
      </w:pPr>
      <w:r>
        <w:rPr>
          <w:bCs/>
          <w:b/>
        </w:rPr>
        <w:t xml:space="preserve">Supply Chain Delays:</w:t>
      </w:r>
      <w:r>
        <w:t xml:space="preserve"> </w:t>
      </w:r>
      <w:r>
        <w:t xml:space="preserve">17% of Chicago orders experienced 2-3 week delays due to global component shortages affecting our robotic systems.</w:t>
      </w:r>
    </w:p>
    <w:p>
      <w:pPr>
        <w:numPr>
          <w:ilvl w:val="0"/>
          <w:numId w:val="1002"/>
        </w:numPr>
        <w:pStyle w:val="Compact"/>
      </w:pPr>
      <w:r>
        <w:rPr>
          <w:bCs/>
          <w:b/>
        </w:rPr>
        <w:t xml:space="preserve">Hospital Budget Constraints:</w:t>
      </w:r>
      <w:r>
        <w:t xml:space="preserve"> </w:t>
      </w:r>
      <w:r>
        <w:t xml:space="preserve">Post-pandemic fiscal caution at some Cook County facilities is slowing procurement cycles.</w:t>
      </w:r>
    </w:p>
    <w:bookmarkEnd w:id="28"/>
    <w:bookmarkStart w:id="29" w:name="X7bd5eb02f53a8e93aa5e8c3531a38bfe2f724c4"/>
    <w:p>
      <w:pPr>
        <w:pStyle w:val="Heading3"/>
      </w:pPr>
      <w:r>
        <w:t xml:space="preserve">Emerging Opportunities in United States Chicago:</w:t>
      </w:r>
    </w:p>
    <w:p>
      <w:pPr>
        <w:numPr>
          <w:ilvl w:val="0"/>
          <w:numId w:val="1003"/>
        </w:numPr>
        <w:pStyle w:val="Compact"/>
      </w:pPr>
      <w:r>
        <w:rPr>
          <w:bCs/>
          <w:b/>
        </w:rPr>
        <w:t xml:space="preserve">Surgical Robotics Expansion:</w:t>
      </w:r>
      <w:r>
        <w:t xml:space="preserve"> </w:t>
      </w:r>
      <w:r>
        <w:t xml:space="preserve">Partnering with Chicago's new $200M surgical robotics center at University of Illinois Medical Center</w:t>
      </w:r>
    </w:p>
    <w:p>
      <w:pPr>
        <w:numPr>
          <w:ilvl w:val="0"/>
          <w:numId w:val="1003"/>
        </w:numPr>
        <w:pStyle w:val="Compact"/>
      </w:pPr>
      <w:r>
        <w:rPr>
          <w:bCs/>
          <w:b/>
        </w:rPr>
        <w:t xml:space="preserve">Tele-Surgery Platform Development:</w:t>
      </w:r>
      <w:r>
        <w:t xml:space="preserve"> </w:t>
      </w:r>
      <w:r>
        <w:t xml:space="preserve">Responding to surgeon demand for remote consultation capabilities (53% of Chicago surgeons now request this feature)</w:t>
      </w:r>
    </w:p>
    <w:p>
      <w:pPr>
        <w:numPr>
          <w:ilvl w:val="0"/>
          <w:numId w:val="1003"/>
        </w:numPr>
        <w:pStyle w:val="Compact"/>
      </w:pPr>
      <w:r>
        <w:rPr>
          <w:bCs/>
          <w:b/>
        </w:rPr>
        <w:t xml:space="preserve">Diversity Initiative:</w:t>
      </w:r>
      <w:r>
        <w:t xml:space="preserve"> </w:t>
      </w:r>
      <w:r>
        <w:t xml:space="preserve">Launching the "Chicago Surgeon Mentorship Program" connecting minority surgeons with our technical training resources</w:t>
      </w:r>
    </w:p>
    <w:bookmarkEnd w:id="29"/>
    <w:bookmarkEnd w:id="30"/>
    <w:bookmarkStart w:id="31" w:name="conclusion-and-strategic-roadmap"/>
    <w:p>
      <w:pPr>
        <w:pStyle w:val="Heading2"/>
      </w:pPr>
      <w:r>
        <w:t xml:space="preserve">Conclusion and Strategic Roadmap</w:t>
      </w:r>
    </w:p>
    <w:p>
      <w:pPr>
        <w:pStyle w:val="FirstParagraph"/>
      </w:pPr>
      <w:r>
        <w:t xml:space="preserve">This Sales Report unequivocally demonstrates that our surgeon-focused strategy is driving extraordinary growth in the United States Chicago market. By prioritizing the needs of individual surgeons rather than merely selling to hospital procurement departments, we've built deep, lasting relationships that translate directly into revenue growth and market leadership.</w:t>
      </w:r>
    </w:p>
    <w:p>
      <w:pPr>
        <w:pStyle w:val="BodyText"/>
      </w:pPr>
      <w:r>
        <w:t xml:space="preserve">For Q4 2024, our strategic priorities include:</w:t>
      </w:r>
    </w:p>
    <w:p>
      <w:pPr>
        <w:numPr>
          <w:ilvl w:val="0"/>
          <w:numId w:val="1004"/>
        </w:numPr>
        <w:pStyle w:val="Compact"/>
      </w:pPr>
      <w:r>
        <w:t xml:space="preserve">Launching a Chicago-specific surgical outcomes dashboard for surgeons</w:t>
      </w:r>
    </w:p>
    <w:p>
      <w:pPr>
        <w:numPr>
          <w:ilvl w:val="0"/>
          <w:numId w:val="1004"/>
        </w:numPr>
        <w:pStyle w:val="Compact"/>
      </w:pPr>
      <w:r>
        <w:t xml:space="preserve">Expanding the Surgeon Advisory Council to include 15 new specialists in underserved Chicago neighborhoods</w:t>
      </w:r>
    </w:p>
    <w:p>
      <w:pPr>
        <w:numPr>
          <w:ilvl w:val="0"/>
          <w:numId w:val="1004"/>
        </w:numPr>
        <w:pStyle w:val="Compact"/>
      </w:pPr>
      <w:r>
        <w:t xml:space="preserve">Implementing same-day technical support for all Chicago-based surgeon accounts</w:t>
      </w:r>
    </w:p>
    <w:p>
      <w:pPr>
        <w:pStyle w:val="FirstParagraph"/>
      </w:pPr>
      <w:r>
        <w:t xml:space="preserve">The United States Chicago market remains our flagship region, and we project continued dominance with a minimum of 35% growth in surgical technology sales through Q4. As Dr. Sharma recently noted during our advisory council meeting: "In a city where surgeons are measured by their results every single day, MediTech delivers the tools that help us achieve those results – that's why we're all committed to this partnership."</w:t>
      </w:r>
    </w:p>
    <w:bookmarkEnd w:id="31"/>
    <w:p>
      <w:pPr>
        <w:pStyle w:val="BodyText"/>
      </w:pPr>
      <w:r>
        <w:t xml:space="preserve">MediTech Innovations | 123 Innovation Drive, Chicago, IL 60601 | www.meditechinnovations.com</w:t>
      </w:r>
    </w:p>
    <w:p>
      <w:pPr>
        <w:pStyle w:val="BodyText"/>
      </w:pPr>
      <w:r>
        <w:t xml:space="preserve">Confidential - This Sales Report is for internal use only. Distribution requires executive authorization.</w:t>
      </w:r>
    </w:p>
    <w:p>
      <w:pPr>
        <w:pStyle w:val="BodyText"/>
      </w:pPr>
      <w:r>
        <w:t xml:space="preserve">Word Count: 847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Surgical Sales Performance Report</dc:title>
  <dc:creator/>
  <dc:language>en</dc:language>
  <cp:keywords/>
  <dcterms:created xsi:type="dcterms:W3CDTF">2026-07-23T17:20:04Z</dcterms:created>
  <dcterms:modified xsi:type="dcterms:W3CDTF">2026-07-23T17:20:04Z</dcterms:modified>
</cp:coreProperties>
</file>

<file path=docProps/custom.xml><?xml version="1.0" encoding="utf-8"?>
<Properties xmlns="http://schemas.openxmlformats.org/officeDocument/2006/custom-properties" xmlns:vt="http://schemas.openxmlformats.org/officeDocument/2006/docPropsVTypes"/>
</file>