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Division</w:t>
      </w:r>
      <w:r>
        <w:t xml:space="preserve"> </w:t>
      </w:r>
      <w:r>
        <w:t xml:space="preserve">-</w:t>
      </w:r>
      <w:r>
        <w:t xml:space="preserve"> </w:t>
      </w:r>
      <w:r>
        <w:t xml:space="preserve">United</w:t>
      </w:r>
      <w:r>
        <w:t xml:space="preserve"> </w:t>
      </w:r>
      <w:r>
        <w:t xml:space="preserve">States</w:t>
      </w:r>
      <w:r>
        <w:t xml:space="preserve"> </w:t>
      </w:r>
      <w:r>
        <w:t xml:space="preserve">Houston</w:t>
      </w:r>
    </w:p>
    <w:bookmarkStart w:id="29" w:name="X3c547aa6ef6dc1613559dcffb4cfcb9fd4ce197"/>
    <w:p>
      <w:pPr>
        <w:pStyle w:val="Heading1"/>
      </w:pPr>
      <w:r>
        <w:t xml:space="preserve">SURGICAL SOLUTIONS INC.</w:t>
      </w:r>
      <w:r>
        <w:br/>
      </w:r>
      <w:r>
        <w:t xml:space="preserve">QUARTERLY SALES REPORT - HOUSTON REGIONAL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United States Headquarters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Houston regional division of Surgical Solutions Inc. has achieved remarkable success in the United States healthcare market, particularly through strategic partnerships with leading surgeons across Greater Houston. This Sales Report details a 22.7% year-over-year growth in surgical instrument and technology sales, driven by our specialized approach to surgeon needs in the United States Houston ecosystem. Our focus on building deep clinical relationships with</w:t>
      </w:r>
      <w:r>
        <w:t xml:space="preserve"> </w:t>
      </w:r>
      <w:r>
        <w:rPr>
          <w:iCs/>
          <w:i/>
        </w:rPr>
        <w:t xml:space="preserve">surgeons</w:t>
      </w:r>
      <w:r>
        <w:t xml:space="preserve"> </w:t>
      </w:r>
      <w:r>
        <w:t xml:space="preserve">has positioned us as the preferred provider for over 185 top-tier surgical practices across Texas and Louisiana. The Houston market remains a critical growth engine for our national strategy, demonstrating how physician-centric sales models yield superior outcomes in complex healthcare environments.</w:t>
      </w:r>
    </w:p>
    <w:bookmarkEnd w:id="20"/>
    <w:bookmarkStart w:id="23" w:name="houston-market-performance-analysis"/>
    <w:p>
      <w:pPr>
        <w:pStyle w:val="Heading2"/>
      </w:pPr>
      <w:r>
        <w:t xml:space="preserve">Houston Market Performance Analysis</w:t>
      </w:r>
    </w:p>
    <w:bookmarkStart w:id="21" w:name="surgeon-centric-sales-metrics"/>
    <w:p>
      <w:pPr>
        <w:pStyle w:val="Heading3"/>
      </w:pPr>
      <w:r>
        <w:t xml:space="preserve">Surgeon-Centric Sales Metrics</w:t>
      </w:r>
    </w:p>
    <w:p>
      <w:pPr>
        <w:pStyle w:val="FirstParagraph"/>
      </w:pPr>
      <w:r>
        <w:t xml:space="preserve">Our Houston operation has pioneered a surgeon-focused sales methodology that prioritizes clinical value over transactional selling. This approach has yielded exceptional results:</w:t>
      </w:r>
    </w:p>
    <w:p>
      <w:pPr>
        <w:numPr>
          <w:ilvl w:val="0"/>
          <w:numId w:val="1001"/>
        </w:numPr>
        <w:pStyle w:val="Compact"/>
      </w:pPr>
      <w:r>
        <w:rPr>
          <w:bCs/>
          <w:b/>
        </w:rPr>
        <w:t xml:space="preserve">Surgeon Retention Rate:</w:t>
      </w:r>
      <w:r>
        <w:t xml:space="preserve"> </w:t>
      </w:r>
      <w:r>
        <w:t xml:space="preserve">94.3% (vs. industry average of 78%) - demonstrating unmatched trust in our solutions</w:t>
      </w:r>
    </w:p>
    <w:p>
      <w:pPr>
        <w:numPr>
          <w:ilvl w:val="0"/>
          <w:numId w:val="1001"/>
        </w:numPr>
        <w:pStyle w:val="Compact"/>
      </w:pPr>
      <w:r>
        <w:rPr>
          <w:bCs/>
          <w:b/>
        </w:rPr>
        <w:t xml:space="preserve">Product Adoption Rate:</w:t>
      </w:r>
      <w:r>
        <w:t xml:space="preserve"> </w:t>
      </w:r>
      <w:r>
        <w:t xml:space="preserve">37% increase in robotic-assisted surgical system usage among Houston surgeons</w:t>
      </w:r>
    </w:p>
    <w:p>
      <w:pPr>
        <w:numPr>
          <w:ilvl w:val="0"/>
          <w:numId w:val="1001"/>
        </w:numPr>
        <w:pStyle w:val="Compact"/>
      </w:pPr>
      <w:r>
        <w:rPr>
          <w:bCs/>
          <w:b/>
        </w:rPr>
        <w:t xml:space="preserve">Clinical Consultation Volume:</w:t>
      </w:r>
      <w:r>
        <w:t xml:space="preserve"> </w:t>
      </w:r>
      <w:r>
        <w:t xml:space="preserve">285 surgeon meetings conducted (120% of target), resulting in 47 new practice partnerships</w:t>
      </w:r>
    </w:p>
    <w:bookmarkEnd w:id="21"/>
    <w:bookmarkStart w:id="22" w:name="product-category-breakdown"/>
    <w:p>
      <w:pPr>
        <w:pStyle w:val="Heading3"/>
      </w:pPr>
      <w:r>
        <w:t xml:space="preserve">Product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of Total Houston Sales</w:t>
            </w:r>
          </w:p>
        </w:tc>
        <w:tc>
          <w:tcPr/>
          <w:p>
            <w:pPr>
              <w:pStyle w:val="Compact"/>
              <w:jc w:val="left"/>
            </w:pPr>
            <w:r>
              <w:t xml:space="preserve">YoY Growth</w:t>
            </w:r>
          </w:p>
        </w:tc>
      </w:tr>
      <w:tr>
        <w:tc>
          <w:tcPr/>
          <w:p>
            <w:pPr>
              <w:pStyle w:val="Compact"/>
              <w:jc w:val="left"/>
            </w:pPr>
            <w:r>
              <w:t xml:space="preserve">Surgical Robotics Systems</w:t>
            </w:r>
          </w:p>
        </w:tc>
        <w:tc>
          <w:tcPr/>
          <w:p>
            <w:pPr>
              <w:pStyle w:val="Compact"/>
              <w:jc w:val="left"/>
            </w:pPr>
            <w:r>
              <w:t xml:space="preserve">$1,875,000</w:t>
            </w:r>
          </w:p>
        </w:tc>
        <w:tc>
          <w:tcPr/>
          <w:p>
            <w:pPr>
              <w:pStyle w:val="Compact"/>
              <w:jc w:val="left"/>
            </w:pPr>
            <w:r>
              <w:t xml:space="preserve">42.1%</w:t>
            </w:r>
          </w:p>
        </w:tc>
        <w:tc>
          <w:tcPr/>
          <w:p>
            <w:pPr>
              <w:pStyle w:val="Compact"/>
              <w:jc w:val="left"/>
            </w:pPr>
            <w:r>
              <w:t xml:space="preserve">38.6%</w:t>
            </w:r>
          </w:p>
        </w:tc>
      </w:tr>
      <w:tr>
        <w:tc>
          <w:tcPr/>
          <w:p>
            <w:pPr>
              <w:pStyle w:val="Compact"/>
              <w:jc w:val="left"/>
            </w:pPr>
            <w:r>
              <w:t xml:space="preserve">Minimally Invasive Instruments</w:t>
            </w:r>
          </w:p>
        </w:tc>
        <w:tc>
          <w:tcPr/>
          <w:p>
            <w:pPr>
              <w:pStyle w:val="Compact"/>
              <w:jc w:val="left"/>
            </w:pPr>
            <w:r>
              <w:t xml:space="preserve">$1,240,000</w:t>
            </w:r>
          </w:p>
        </w:tc>
        <w:tc>
          <w:tcPr/>
          <w:p>
            <w:pPr>
              <w:pStyle w:val="Compact"/>
              <w:jc w:val="left"/>
            </w:pPr>
            <w:r>
              <w:t xml:space="preserve">28.1%</w:t>
            </w:r>
          </w:p>
        </w:tc>
        <w:tc>
          <w:tcPr/>
          <w:p>
            <w:pPr>
              <w:pStyle w:val="Compact"/>
              <w:jc w:val="left"/>
            </w:pPr>
            <w:r>
              <w:t xml:space="preserve">24.3%</w:t>
            </w:r>
          </w:p>
        </w:tc>
      </w:tr>
      <w:tr>
        <w:tc>
          <w:tcPr/>
          <w:p>
            <w:pPr>
              <w:pStyle w:val="Compact"/>
              <w:jc w:val="left"/>
            </w:pPr>
            <w:r>
              <w:t xml:space="preserve">Intraoperative Imaging Solutions</w:t>
            </w:r>
          </w:p>
        </w:tc>
        <w:tc>
          <w:tcPr/>
          <w:p>
            <w:pPr>
              <w:pStyle w:val="Compact"/>
              <w:jc w:val="left"/>
            </w:pPr>
            <w:r>
              <w:t xml:space="preserve">$965,000</w:t>
            </w:r>
          </w:p>
        </w:tc>
        <w:tc>
          <w:tcPr/>
          <w:p>
            <w:pPr>
              <w:pStyle w:val="Compact"/>
              <w:jc w:val="left"/>
            </w:pPr>
            <w:r>
              <w:t xml:space="preserve">21.8%</w:t>
            </w:r>
          </w:p>
        </w:tc>
        <w:tc>
          <w:tcPr/>
          <w:p>
            <w:pPr>
              <w:pStyle w:val="Compact"/>
              <w:jc w:val="left"/>
            </w:pPr>
            <w:r>
              <w:t xml:space="preserve">17.9%</w:t>
            </w:r>
          </w:p>
        </w:tc>
      </w:tr>
      <w:tr>
        <w:tc>
          <w:tcPr/>
          <w:p>
            <w:pPr>
              <w:pStyle w:val="Compact"/>
              <w:jc w:val="left"/>
            </w:pPr>
            <w:r>
              <w:t xml:space="preserve">Disposable Surgical Kits</w:t>
            </w:r>
          </w:p>
        </w:tc>
        <w:tc>
          <w:tcPr/>
          <w:p>
            <w:pPr>
              <w:pStyle w:val="Compact"/>
              <w:jc w:val="left"/>
            </w:pPr>
            <w:r>
              <w:t xml:space="preserve">$425,000</w:t>
            </w:r>
          </w:p>
        </w:tc>
        <w:tc>
          <w:tcPr/>
          <w:p>
            <w:pPr>
              <w:pStyle w:val="Compact"/>
              <w:jc w:val="left"/>
            </w:pPr>
            <w:r>
              <w:t xml:space="preserve">9.6%</w:t>
            </w:r>
          </w:p>
        </w:tc>
        <w:tc>
          <w:tcPr/>
          <w:p>
            <w:pPr>
              <w:pStyle w:val="Compact"/>
              <w:jc w:val="left"/>
            </w:pPr>
            <w:r>
              <w:t xml:space="preserve">12.4%</w:t>
            </w:r>
          </w:p>
        </w:tc>
      </w:tr>
    </w:tbl>
    <w:p>
      <w:pPr>
        <w:pStyle w:val="BodyText"/>
      </w:pPr>
      <w:r>
        <w:rPr>
          <w:bCs/>
          <w:b/>
        </w:rPr>
        <w:t xml:space="preserve">Key Insight:</w:t>
      </w:r>
      <w:r>
        <w:t xml:space="preserve"> </w:t>
      </w:r>
      <w:r>
        <w:t xml:space="preserve">The 38.6% growth in surgical robotics systems directly correlates with our targeted engagement strategy for Houston's leading cardiac and orthopedic surgeons, who now account for 63% of all robotic system sales in the region.</w:t>
      </w:r>
    </w:p>
    <w:bookmarkEnd w:id="22"/>
    <w:bookmarkEnd w:id="23"/>
    <w:bookmarkStart w:id="25" w:name="X06dcb8eabb7f5e341714a3a7e69fb8cec5a5866"/>
    <w:p>
      <w:pPr>
        <w:pStyle w:val="Heading2"/>
      </w:pPr>
      <w:r>
        <w:t xml:space="preserve">Strategic Surgeon Relationships in United States Houston</w:t>
      </w:r>
    </w:p>
    <w:p>
      <w:pPr>
        <w:pStyle w:val="FirstParagraph"/>
      </w:pPr>
      <w:r>
        <w:t xml:space="preserve">Our success stems from a deep understanding of the unique challenges faced by surgeons in the United States Houston market. Through comprehensive clinical audits and surgical shadowing, our field representatives have developed solutions that directly address surgeon pain points:</w:t>
      </w:r>
    </w:p>
    <w:p>
      <w:pPr>
        <w:numPr>
          <w:ilvl w:val="0"/>
          <w:numId w:val="1002"/>
        </w:numPr>
        <w:pStyle w:val="Compact"/>
      </w:pPr>
      <w:r>
        <w:rPr>
          <w:iCs/>
          <w:i/>
        </w:rPr>
        <w:t xml:space="preserve">Personalized Surgical Workflow Integration:</w:t>
      </w:r>
      <w:r>
        <w:t xml:space="preserve"> </w:t>
      </w:r>
      <w:r>
        <w:t xml:space="preserve">Customized instrument trays for high-volume surgeons at Memorial Hermann and MD Anderson, reducing OR setup time by 19%</w:t>
      </w:r>
    </w:p>
    <w:p>
      <w:pPr>
        <w:numPr>
          <w:ilvl w:val="0"/>
          <w:numId w:val="1002"/>
        </w:numPr>
        <w:pStyle w:val="Compact"/>
      </w:pPr>
      <w:r>
        <w:rPr>
          <w:iCs/>
          <w:i/>
        </w:rPr>
        <w:t xml:space="preserve">Precision Instrumentation:</w:t>
      </w:r>
      <w:r>
        <w:t xml:space="preserve"> </w:t>
      </w:r>
      <w:r>
        <w:t xml:space="preserve">Developed specialized endoscopic tools for Houston's prominent bariatric surgeons, increasing procedure efficiency by 28%</w:t>
      </w:r>
    </w:p>
    <w:p>
      <w:pPr>
        <w:numPr>
          <w:ilvl w:val="0"/>
          <w:numId w:val="1002"/>
        </w:numPr>
        <w:pStyle w:val="Compact"/>
      </w:pPr>
      <w:r>
        <w:rPr>
          <w:iCs/>
          <w:i/>
        </w:rPr>
        <w:t xml:space="preserve">Real-Time Data Analytics:</w:t>
      </w:r>
      <w:r>
        <w:t xml:space="preserve"> </w:t>
      </w:r>
      <w:r>
        <w:t xml:space="preserve">Implemented our SurgiTrack platform for 42 Houston surgical groups, providing surgeons with immediate feedback on procedure metrics</w:t>
      </w:r>
    </w:p>
    <w:bookmarkStart w:id="24" w:name="Xd6474ec1c38a854504b6b721cedc7d399dd9f6a"/>
    <w:p>
      <w:pPr>
        <w:pStyle w:val="Heading3"/>
      </w:pPr>
      <w:r>
        <w:t xml:space="preserve">Case Study: Texas Orthopedic Specialists Partnership</w:t>
      </w:r>
    </w:p>
    <w:p>
      <w:pPr>
        <w:pStyle w:val="FirstParagraph"/>
      </w:pPr>
      <w:r>
        <w:t xml:space="preserve">Our strategic relationship with the largest orthopedic group in United States Houston (12 locations, 97 surgeons) demonstrates our surgeon-centered model. By conducting joint surgical outcome analyses, we identified a need for faster-recovery joint replacement instrumentation. This led to co-developing the "Houston Flex System," resulting in:</w:t>
      </w:r>
    </w:p>
    <w:p>
      <w:pPr>
        <w:numPr>
          <w:ilvl w:val="0"/>
          <w:numId w:val="1003"/>
        </w:numPr>
        <w:pStyle w:val="Compact"/>
      </w:pPr>
      <w:r>
        <w:t xml:space="preserve">47% increase in repeat orders from the group</w:t>
      </w:r>
    </w:p>
    <w:p>
      <w:pPr>
        <w:numPr>
          <w:ilvl w:val="0"/>
          <w:numId w:val="1003"/>
        </w:numPr>
        <w:pStyle w:val="Compact"/>
      </w:pPr>
      <w:r>
        <w:t xml:space="preserve">56% reduction in surgeon-reported instrument fatigue during complex procedures</w:t>
      </w:r>
    </w:p>
    <w:p>
      <w:pPr>
        <w:numPr>
          <w:ilvl w:val="0"/>
          <w:numId w:val="1003"/>
        </w:numPr>
        <w:pStyle w:val="Compact"/>
      </w:pPr>
      <w:r>
        <w:t xml:space="preserve">$1.2M incremental revenue generated in Q3 alone</w:t>
      </w:r>
    </w:p>
    <w:bookmarkEnd w:id="24"/>
    <w:bookmarkEnd w:id="25"/>
    <w:bookmarkStart w:id="26" w:name="challenges-and-strategic-opportunities"/>
    <w:p>
      <w:pPr>
        <w:pStyle w:val="Heading2"/>
      </w:pPr>
      <w:r>
        <w:t xml:space="preserve">Challenges and Strategic Opportunities</w:t>
      </w:r>
    </w:p>
    <w:p>
      <w:pPr>
        <w:pStyle w:val="FirstParagraph"/>
      </w:pPr>
      <w:r>
        <w:t xml:space="preserve">While Houston's surgical market continues to thrive, we face two critical challenges requiring immediate attention:</w:t>
      </w:r>
    </w:p>
    <w:p>
      <w:pPr>
        <w:numPr>
          <w:ilvl w:val="0"/>
          <w:numId w:val="1004"/>
        </w:numPr>
        <w:pStyle w:val="Compact"/>
      </w:pPr>
      <w:r>
        <w:rPr>
          <w:bCs/>
          <w:b/>
        </w:rPr>
        <w:t xml:space="preserve">Supply Chain Disruptions:</w:t>
      </w:r>
      <w:r>
        <w:t xml:space="preserve"> </w:t>
      </w:r>
      <w:r>
        <w:t xml:space="preserve">Recent port congestion delays impacted instrument delivery timelines. We've implemented a Houston-based micro-fulfillment center to reduce lead times by 72%.</w:t>
      </w:r>
    </w:p>
    <w:p>
      <w:pPr>
        <w:numPr>
          <w:ilvl w:val="0"/>
          <w:numId w:val="1004"/>
        </w:numPr>
        <w:pStyle w:val="Compact"/>
      </w:pPr>
      <w:r>
        <w:rPr>
          <w:bCs/>
          <w:b/>
        </w:rPr>
        <w:t xml:space="preserve">Evolving Surgeon Technology Adoption:</w:t>
      </w:r>
      <w:r>
        <w:t xml:space="preserve"> </w:t>
      </w:r>
      <w:r>
        <w:t xml:space="preserve">68% of surveyed Houston surgeons request AI-enhanced surgical planning tools. Our R&amp;D team is accelerating the launch of "SurgiAI Connect" for the Houston market.</w:t>
      </w:r>
    </w:p>
    <w:p>
      <w:pPr>
        <w:pStyle w:val="FirstParagraph"/>
      </w:pPr>
      <w:r>
        <w:t xml:space="preserve">These challenges present significant growth opportunities. The United States Houston healthcare ecosystem is uniquely positioned to adopt next-generation surgical technologies due to:</w:t>
      </w:r>
    </w:p>
    <w:p>
      <w:pPr>
        <w:numPr>
          <w:ilvl w:val="0"/>
          <w:numId w:val="1005"/>
        </w:numPr>
        <w:pStyle w:val="Compact"/>
      </w:pPr>
      <w:r>
        <w:t xml:space="preserve">Rising demand for outpatient surgery centers (9 new facilities approved in Houston Q3)</w:t>
      </w:r>
    </w:p>
    <w:p>
      <w:pPr>
        <w:numPr>
          <w:ilvl w:val="0"/>
          <w:numId w:val="1005"/>
        </w:numPr>
        <w:pStyle w:val="Compact"/>
      </w:pPr>
      <w:r>
        <w:t xml:space="preserve">Increased Medicare reimbursement for robotic-assisted procedures</w:t>
      </w:r>
    </w:p>
    <w:p>
      <w:pPr>
        <w:numPr>
          <w:ilvl w:val="0"/>
          <w:numId w:val="1005"/>
        </w:numPr>
        <w:pStyle w:val="Compact"/>
      </w:pPr>
      <w:r>
        <w:t xml:space="preserve">Strong surgeon advocacy for technology that improves patient outcomes</w:t>
      </w:r>
    </w:p>
    <w:bookmarkEnd w:id="26"/>
    <w:bookmarkStart w:id="27" w:name="future-outlook-strategic-recommendations"/>
    <w:p>
      <w:pPr>
        <w:pStyle w:val="Heading2"/>
      </w:pPr>
      <w:r>
        <w:t xml:space="preserve">Future Outlook &amp; Strategic Recommendations</w:t>
      </w:r>
    </w:p>
    <w:p>
      <w:pPr>
        <w:pStyle w:val="FirstParagraph"/>
      </w:pPr>
      <w:r>
        <w:t xml:space="preserve">Based on our Houston market performance, we project sustained double-digit growth through Q4. Key recommendations for the United States headquarters:</w:t>
      </w:r>
    </w:p>
    <w:p>
      <w:pPr>
        <w:numPr>
          <w:ilvl w:val="0"/>
          <w:numId w:val="1006"/>
        </w:numPr>
        <w:pStyle w:val="Compact"/>
      </w:pPr>
      <w:r>
        <w:rPr>
          <w:bCs/>
          <w:b/>
        </w:rPr>
        <w:t xml:space="preserve">Expand Houston Innovation Hub:</w:t>
      </w:r>
      <w:r>
        <w:t xml:space="preserve"> </w:t>
      </w:r>
      <w:r>
        <w:t xml:space="preserve">Allocate $750K to establish a dedicated surgeon technology co-creation lab at our Houston facility, targeting early adoption of next-gen solutions.</w:t>
      </w:r>
    </w:p>
    <w:p>
      <w:pPr>
        <w:numPr>
          <w:ilvl w:val="0"/>
          <w:numId w:val="1006"/>
        </w:numPr>
        <w:pStyle w:val="Compact"/>
      </w:pPr>
      <w:r>
        <w:rPr>
          <w:bCs/>
          <w:b/>
        </w:rPr>
        <w:t xml:space="preserve">Surgeon Ambassador Program:</w:t>
      </w:r>
      <w:r>
        <w:t xml:space="preserve"> </w:t>
      </w:r>
      <w:r>
        <w:t xml:space="preserve">Recruit 10 elite Houston-based surgeons as clinical advisors to guide product development (already in pilot phase with Dr. Elena Rodriguez, MD Anderson).</w:t>
      </w:r>
    </w:p>
    <w:p>
      <w:pPr>
        <w:numPr>
          <w:ilvl w:val="0"/>
          <w:numId w:val="1006"/>
        </w:numPr>
        <w:pStyle w:val="Compact"/>
      </w:pPr>
      <w:r>
        <w:rPr>
          <w:bCs/>
          <w:b/>
        </w:rPr>
        <w:t xml:space="preserve">Regional Market Expansion:</w:t>
      </w:r>
      <w:r>
        <w:t xml:space="preserve"> </w:t>
      </w:r>
      <w:r>
        <w:t xml:space="preserve">Leverage Houston's success to replicate the model in Dallas and Austin, targeting a 25% regional market share within 18 months.</w:t>
      </w:r>
    </w:p>
    <w:p>
      <w:pPr>
        <w:pStyle w:val="FirstParagraph"/>
      </w:pPr>
      <w:r>
        <w:rPr>
          <w:iCs/>
          <w:i/>
        </w:rPr>
        <w:t xml:space="preserve">"Our data confirms that when you build solutions alongside surgeons rather than for them, you create sustainable value,"</w:t>
      </w:r>
      <w:r>
        <w:t xml:space="preserve"> </w:t>
      </w:r>
      <w:r>
        <w:t xml:space="preserve">stated Sarah Chen, Houston Regional Sales Director.</w:t>
      </w:r>
      <w:r>
        <w:t xml:space="preserve"> </w:t>
      </w:r>
      <w:r>
        <w:rPr>
          <w:iCs/>
          <w:i/>
        </w:rPr>
        <w:t xml:space="preserve">"The United States Houston surgical community has shown us the blueprint: focus on their clinical needs, and the business results follow naturally."</w:t>
      </w:r>
    </w:p>
    <w:bookmarkEnd w:id="27"/>
    <w:bookmarkStart w:id="28" w:name="conclusion"/>
    <w:p>
      <w:pPr>
        <w:pStyle w:val="Heading2"/>
      </w:pPr>
      <w:r>
        <w:t xml:space="preserve">Conclusion</w:t>
      </w:r>
    </w:p>
    <w:p>
      <w:pPr>
        <w:pStyle w:val="FirstParagraph"/>
      </w:pPr>
      <w:r>
        <w:t xml:space="preserve">The Houston Sales Report unequivocally demonstrates that surgical technology sales success in the United States healthcare landscape hinges on surgeon-centric engagement. By prioritizing clinical partnership over mere product sales, our Houston division has not only achieved exceptional growth but has also become an indispensable partner to surgeons navigating the complex realities of modern medicine. The 22.7% YoY revenue increase and 94.3% surgeon retention rate prove that when technology aligns with surgical workflow, both patient care and business outcomes improve dramatically.</w:t>
      </w:r>
    </w:p>
    <w:p>
      <w:pPr>
        <w:pStyle w:val="BodyText"/>
      </w:pPr>
      <w:r>
        <w:t xml:space="preserve">As we move into Q4, our Houston team will continue to innovate through direct surgeon collaboration, ensuring Surgical Solutions Inc. remains the preferred partner for every</w:t>
      </w:r>
      <w:r>
        <w:t xml:space="preserve"> </w:t>
      </w:r>
      <w:r>
        <w:rPr>
          <w:iCs/>
          <w:i/>
        </w:rPr>
        <w:t xml:space="preserve">surgeon</w:t>
      </w:r>
      <w:r>
        <w:t xml:space="preserve"> </w:t>
      </w:r>
      <w:r>
        <w:t xml:space="preserve">seeking to elevate their practice within the dynamic United States Houston healthcare market. The future of surgical technology isn't just about better tools—it's about better partnerships.</w:t>
      </w:r>
    </w:p>
    <w:p>
      <w:pPr>
        <w:pStyle w:val="BodyText"/>
      </w:pPr>
      <w:r>
        <w:rPr>
          <w:bCs/>
          <w:b/>
        </w:rPr>
        <w:t xml:space="preserve">Report Prepared By:</w:t>
      </w:r>
      <w:r>
        <w:t xml:space="preserve"> </w:t>
      </w:r>
      <w:r>
        <w:t xml:space="preserve">Houston Regional Sales Leadership Team</w:t>
      </w:r>
      <w:r>
        <w:br/>
      </w:r>
      <w:r>
        <w:rPr>
          <w:bCs/>
          <w:b/>
        </w:rPr>
        <w:t xml:space="preserve">Contact:</w:t>
      </w:r>
      <w:r>
        <w:t xml:space="preserve"> </w:t>
      </w:r>
      <w:r>
        <w:t xml:space="preserve">Sarah Chen, Regional Sales Director | schen@surgeon-solutions.us | (713) 555-0198</w:t>
      </w:r>
    </w:p>
    <w:p>
      <w:pPr>
        <w:pStyle w:val="BodyText"/>
      </w:pPr>
      <w:r>
        <w:t xml:space="preserve">© 2023 Surgical Solutions Inc. | Confidential &amp; Proprietary | United States Houston Regional Office</w:t>
      </w:r>
    </w:p>
    <w:p>
      <w:pPr>
        <w:pStyle w:val="BodyText"/>
      </w:pPr>
      <w:r>
        <w:t xml:space="preserve">This document contains proprietary information of Surgical Solutions Inc. and is intended solely for internal executive 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Surgical Solutions Division - United States Houston</dc:title>
  <dc:creator/>
  <dc:language>en</dc:language>
  <cp:keywords/>
  <dcterms:created xsi:type="dcterms:W3CDTF">2026-07-23T16:23:37Z</dcterms:created>
  <dcterms:modified xsi:type="dcterms:W3CDTF">2026-07-23T16:23:37Z</dcterms:modified>
</cp:coreProperties>
</file>

<file path=docProps/custom.xml><?xml version="1.0" encoding="utf-8"?>
<Properties xmlns="http://schemas.openxmlformats.org/officeDocument/2006/custom-properties" xmlns:vt="http://schemas.openxmlformats.org/officeDocument/2006/docPropsVTypes"/>
</file>