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0" w:name="X343c73bea0eb3c56735a51da0fef685b45f78ce"/>
    <w:p>
      <w:pPr>
        <w:pStyle w:val="Heading1"/>
      </w:pPr>
      <w:r>
        <w:t xml:space="preserve">ANNUAL SALES REPORT: SURGEON SOLUTIONS FOR UNITED STATES LOS ANGELES MARKET</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Publisher:</w:t>
      </w:r>
      <w:r>
        <w:t xml:space="preserve"> </w:t>
      </w:r>
      <w:r>
        <w:t xml:space="preserve">West Coast Medical Innovations</w:t>
      </w:r>
    </w:p>
    <w:bookmarkEnd w:id="20"/>
    <w:bookmarkStart w:id="21" w:name="X5e154a9d41c25e013f70fe9830d45fb94fb5e69"/>
    <w:p>
      <w:pPr>
        <w:pStyle w:val="Heading2"/>
      </w:pPr>
      <w:r>
        <w:t xml:space="preserve">I. Executive Summary: The Surgeon-Driven Market in Los Angeles</w:t>
      </w:r>
    </w:p>
    <w:p>
      <w:pPr>
        <w:pStyle w:val="FirstParagraph"/>
      </w:pPr>
      <w:r>
        <w:t xml:space="preserve">This comprehensive Sales Report details the performance of our surgical technology portfolio across the United States Los Angeles metropolitan area—a region that represents 18% of all high-complexity surgical procedures in California. As the epicenter for medical innovation, Los Angeles has demonstrated exceptional demand for cutting-edge solutions designed specifically for the modern</w:t>
      </w:r>
      <w:r>
        <w:t xml:space="preserve"> </w:t>
      </w:r>
      <w:r>
        <w:rPr>
          <w:bCs/>
          <w:b/>
        </w:rPr>
        <w:t xml:space="preserve">Surgeon</w:t>
      </w:r>
      <w:r>
        <w:t xml:space="preserve">. Our strategic focus on serving this critical market segment has yielded a 22% year-over-year revenue growth, significantly outperforming national averages. This report validates our investment in physician-centric product development and establishes clear pathways for continued dominance in the United States Los Angeles healthcare ecosystem.</w:t>
      </w:r>
    </w:p>
    <w:p>
      <w:pPr>
        <w:pStyle w:val="BodyText"/>
      </w:pPr>
      <w:r>
        <w:rPr>
          <w:bCs/>
          <w:b/>
        </w:rPr>
        <w:t xml:space="preserve">Key Achievement:</w:t>
      </w:r>
      <w:r>
        <w:t xml:space="preserve"> </w:t>
      </w:r>
      <w:r>
        <w:t xml:space="preserve">Secured 32 new contracts with leading academic medical centers and private surgical practices across Los Angeles, including Cedars-Sinai, UCLA Health, and Keck Hospital—representing a 41% increase in institutional partnerships since Q1 2022.</w:t>
      </w:r>
    </w:p>
    <w:bookmarkEnd w:id="21"/>
    <w:bookmarkStart w:id="23" w:name="X8d332507cedcb43445308784cb6c47bef16840c"/>
    <w:p>
      <w:pPr>
        <w:pStyle w:val="Heading2"/>
      </w:pPr>
      <w:r>
        <w:t xml:space="preserve">II. Market Analysis: Why Los Angeles Leads the Surgeon Technology Revolution</w:t>
      </w:r>
    </w:p>
    <w:p>
      <w:pPr>
        <w:pStyle w:val="FirstParagraph"/>
      </w:pPr>
      <w:r>
        <w:t xml:space="preserve">The United States Los Angeles market has emerged as the undisputed innovation hub for surgical advancement due to three critical factors:</w:t>
      </w:r>
    </w:p>
    <w:p>
      <w:pPr>
        <w:numPr>
          <w:ilvl w:val="0"/>
          <w:numId w:val="1001"/>
        </w:numPr>
        <w:pStyle w:val="Compact"/>
      </w:pPr>
      <w:r>
        <w:rPr>
          <w:bCs/>
          <w:b/>
        </w:rPr>
        <w:t xml:space="preserve">Concentrated Expertise:</w:t>
      </w:r>
      <w:r>
        <w:t xml:space="preserve"> </w:t>
      </w:r>
      <w:r>
        <w:t xml:space="preserve">Home to over 6,800 board-certified surgeons across specialized fields (cardiothoracic, neurosurgery, robotic surgery), creating intense demand for precision tools</w:t>
      </w:r>
    </w:p>
    <w:p>
      <w:pPr>
        <w:numPr>
          <w:ilvl w:val="0"/>
          <w:numId w:val="1001"/>
        </w:numPr>
        <w:pStyle w:val="Compact"/>
      </w:pPr>
      <w:r>
        <w:rPr>
          <w:bCs/>
          <w:b/>
        </w:rPr>
        <w:t xml:space="preserve">Clinical Adoption Acceleration:</w:t>
      </w:r>
      <w:r>
        <w:t xml:space="preserve"> </w:t>
      </w:r>
      <w:r>
        <w:t xml:space="preserve">Los Angeles hospitals adopt new surgical technologies 3.2x faster than national averages due to academic-industry partnerships</w:t>
      </w:r>
    </w:p>
    <w:p>
      <w:pPr>
        <w:numPr>
          <w:ilvl w:val="0"/>
          <w:numId w:val="1001"/>
        </w:numPr>
        <w:pStyle w:val="Compact"/>
      </w:pPr>
      <w:r>
        <w:rPr>
          <w:bCs/>
          <w:b/>
        </w:rPr>
        <w:t xml:space="preserve">Demographic Imperative:</w:t>
      </w:r>
      <w:r>
        <w:t xml:space="preserve"> </w:t>
      </w:r>
      <w:r>
        <w:t xml:space="preserve">With 4 million residents aged 65+, the region drives 27% of all U.S. geriatric surgical procedures requiring advanced solutions</w:t>
      </w:r>
    </w:p>
    <w:bookmarkStart w:id="22" w:name="X536ac71d2a237f3743f59336b4ea2f38663e957"/>
    <w:p>
      <w:pPr>
        <w:pStyle w:val="Heading3"/>
      </w:pPr>
      <w:r>
        <w:t xml:space="preserve">A. Surgeon-Centric Product Demand Trends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YoY Growth (LA Market)</w:t>
            </w:r>
          </w:p>
        </w:tc>
        <w:tc>
          <w:tcPr/>
          <w:p>
            <w:pPr>
              <w:pStyle w:val="Compact"/>
              <w:jc w:val="left"/>
            </w:pPr>
            <w:r>
              <w:t xml:space="preserve">Key Surgeon Requested Feature</w:t>
            </w:r>
          </w:p>
        </w:tc>
        <w:tc>
          <w:tcPr/>
          <w:p>
            <w:pPr>
              <w:pStyle w:val="Compact"/>
              <w:jc w:val="left"/>
            </w:pPr>
            <w:r>
              <w:t xml:space="preserve">Largest Customer Segment</w:t>
            </w:r>
          </w:p>
        </w:tc>
      </w:tr>
      <w:tr>
        <w:tc>
          <w:tcPr/>
          <w:p>
            <w:pPr>
              <w:pStyle w:val="Compact"/>
              <w:jc w:val="left"/>
            </w:pPr>
            <w:r>
              <w:t xml:space="preserve">AI-Powered Surgical Navigation Systems</w:t>
            </w:r>
          </w:p>
        </w:tc>
        <w:tc>
          <w:tcPr/>
          <w:p>
            <w:pPr>
              <w:pStyle w:val="Compact"/>
              <w:jc w:val="left"/>
            </w:pPr>
            <w:r>
              <w:t xml:space="preserve">37%</w:t>
            </w:r>
          </w:p>
        </w:tc>
        <w:tc>
          <w:tcPr/>
          <w:p>
            <w:pPr>
              <w:pStyle w:val="Compact"/>
              <w:jc w:val="left"/>
            </w:pPr>
            <w:r>
              <w:t xml:space="preserve">Real-time tissue differentiation during minimally invasive procedures</w:t>
            </w:r>
          </w:p>
        </w:tc>
        <w:tc>
          <w:tcPr/>
          <w:p>
            <w:pPr>
              <w:pStyle w:val="Compact"/>
              <w:jc w:val="left"/>
            </w:pPr>
            <w:r>
              <w:t xml:space="preserve">Academic Hospitals (42% of sales)</w:t>
            </w:r>
          </w:p>
        </w:tc>
      </w:tr>
      <w:tr>
        <w:tc>
          <w:tcPr/>
          <w:p>
            <w:pPr>
              <w:pStyle w:val="Compact"/>
              <w:jc w:val="left"/>
            </w:pPr>
            <w:r>
              <w:t xml:space="preserve">Ergonomic Instrumentation Sets</w:t>
            </w:r>
          </w:p>
        </w:tc>
        <w:tc>
          <w:tcPr/>
          <w:p>
            <w:pPr>
              <w:pStyle w:val="Compact"/>
              <w:jc w:val="left"/>
            </w:pPr>
            <w:r>
              <w:t xml:space="preserve">29%</w:t>
            </w:r>
          </w:p>
        </w:tc>
        <w:tc>
          <w:tcPr/>
          <w:p>
            <w:pPr>
              <w:pStyle w:val="Compact"/>
              <w:jc w:val="left"/>
            </w:pPr>
            <w:r>
              <w:t xml:space="preserve">Reduced hand fatigue for 8+ hour procedures</w:t>
            </w:r>
          </w:p>
        </w:tc>
        <w:tc>
          <w:tcPr/>
          <w:p>
            <w:pPr>
              <w:pStyle w:val="Compact"/>
              <w:jc w:val="left"/>
            </w:pPr>
            <w:r>
              <w:t xml:space="preserve">Private Practice Groups (35% of sales)</w:t>
            </w:r>
          </w:p>
        </w:tc>
      </w:tr>
      <w:tr>
        <w:tc>
          <w:tcPr/>
          <w:p>
            <w:pPr>
              <w:pStyle w:val="Compact"/>
              <w:jc w:val="left"/>
            </w:pPr>
            <w:r>
              <w:t xml:space="preserve">Tissue-Specific Hemostasis Devices</w:t>
            </w:r>
          </w:p>
        </w:tc>
        <w:tc>
          <w:tcPr/>
          <w:p>
            <w:pPr>
              <w:pStyle w:val="Compact"/>
              <w:jc w:val="left"/>
            </w:pPr>
            <w:r>
              <w:t xml:space="preserve">48%</w:t>
            </w:r>
          </w:p>
        </w:tc>
        <w:tc>
          <w:tcPr>
            <w:gridSpan w:val="2"/>
          </w:tcPr>
          <w:p>
            <w:pPr>
              <w:pStyle w:val="Compact"/>
              <w:jc w:val="center"/>
            </w:pPr>
            <w:r>
              <w:t xml:space="preserve">#1 Requested Product by Cardiac &amp; Neurosurgeons</w:t>
            </w:r>
          </w:p>
        </w:tc>
      </w:tr>
    </w:tbl>
    <w:bookmarkEnd w:id="22"/>
    <w:bookmarkEnd w:id="23"/>
    <w:bookmarkStart w:id="25" w:name="X0e00044cf14e0c4efd074cde22ea5cedf48ec7c"/>
    <w:p>
      <w:pPr>
        <w:pStyle w:val="Heading2"/>
      </w:pPr>
      <w:r>
        <w:t xml:space="preserve">III. Sales Performance: Exceeding Surgeon Expectations in Los Angeles</w:t>
      </w:r>
    </w:p>
    <w:p>
      <w:pPr>
        <w:pStyle w:val="FirstParagraph"/>
      </w:pPr>
      <w:r>
        <w:t xml:space="preserve">Our Los Angeles sales team achieved unprecedented success by embedding themselves within surgical workflows rather than merely selling products. This approach directly addresses the unique needs of each practicing</w:t>
      </w:r>
      <w:r>
        <w:t xml:space="preserve"> </w:t>
      </w:r>
      <w:r>
        <w:rPr>
          <w:bCs/>
          <w:b/>
        </w:rPr>
        <w:t xml:space="preserve">Surgeon</w:t>
      </w:r>
      <w:r>
        <w:t xml:space="preserve">, resulting in a 92% client retention rate and $17.8M in annual revenue from this market alone.</w:t>
      </w:r>
    </w:p>
    <w:bookmarkStart w:id="24" w:name="a.-regional-sales-breakdown-q1-q3-2023"/>
    <w:p>
      <w:pPr>
        <w:pStyle w:val="Heading3"/>
      </w:pPr>
      <w:r>
        <w:t xml:space="preserve">A. Regional Sales Breakdown (Q1-Q3 2023)</w:t>
      </w:r>
    </w:p>
    <w:p>
      <w:pPr>
        <w:pStyle w:val="FirstParagraph"/>
      </w:pPr>
      <w:r>
        <w:rPr>
          <w:iCs/>
          <w:i/>
        </w:rPr>
        <w:t xml:space="preserve">Top Performing Districts:</w:t>
      </w:r>
    </w:p>
    <w:p>
      <w:pPr>
        <w:numPr>
          <w:ilvl w:val="0"/>
          <w:numId w:val="1002"/>
        </w:numPr>
        <w:pStyle w:val="Compact"/>
      </w:pPr>
      <w:r>
        <w:rPr>
          <w:bCs/>
          <w:b/>
        </w:rPr>
        <w:t xml:space="preserve">Westside (Beverly Hills, Century City):</w:t>
      </w:r>
      <w:r>
        <w:t xml:space="preserve"> </w:t>
      </w:r>
      <w:r>
        <w:t xml:space="preserve">$7.2M revenue (+29% YoY) driven by premium robotic surgery systems for cosmetic and oncological procedures</w:t>
      </w:r>
    </w:p>
    <w:p>
      <w:pPr>
        <w:numPr>
          <w:ilvl w:val="0"/>
          <w:numId w:val="1002"/>
        </w:numPr>
        <w:pStyle w:val="Compact"/>
      </w:pPr>
      <w:r>
        <w:rPr>
          <w:bCs/>
          <w:b/>
        </w:rPr>
        <w:t xml:space="preserve">Downtown/LA County:</w:t>
      </w:r>
      <w:r>
        <w:t xml:space="preserve"> </w:t>
      </w:r>
      <w:r>
        <w:t xml:space="preserve">$5.8M revenue (+31% YoY) fueled by public hospital upgrades and community health center expansions</w:t>
      </w:r>
    </w:p>
    <w:p>
      <w:pPr>
        <w:numPr>
          <w:ilvl w:val="0"/>
          <w:numId w:val="1002"/>
        </w:numPr>
        <w:pStyle w:val="Compact"/>
      </w:pPr>
      <w:r>
        <w:rPr>
          <w:bCs/>
          <w:b/>
        </w:rPr>
        <w:t xml:space="preserve">San Fernando Valley:</w:t>
      </w:r>
      <w:r>
        <w:t xml:space="preserve"> </w:t>
      </w:r>
      <w:r>
        <w:t xml:space="preserve">$4.8M revenue (+24% YoY) from rapid adoption in multi-specialty surgical centers</w:t>
      </w:r>
    </w:p>
    <w:p>
      <w:pPr>
        <w:pStyle w:val="FirstParagraph"/>
      </w:pPr>
      <w:r>
        <w:rPr>
          <w:bCs/>
          <w:b/>
        </w:rPr>
        <w:t xml:space="preserve">Surgeon Impact Metric:</w:t>
      </w:r>
      <w:r>
        <w:t xml:space="preserve"> </w:t>
      </w:r>
      <w:r>
        <w:t xml:space="preserve">73% of our LA customers reported measurable improvements in procedure efficiency (avg. 18 minutes saved per surgery) within 90 days of implementation—directly contributing to their practice profitability.</w:t>
      </w:r>
    </w:p>
    <w:bookmarkEnd w:id="24"/>
    <w:bookmarkEnd w:id="25"/>
    <w:bookmarkStart w:id="29" w:name="Xa120456d066ecb39ac6449f9a0dc454cf1d6fa9"/>
    <w:p>
      <w:pPr>
        <w:pStyle w:val="Heading2"/>
      </w:pPr>
      <w:r>
        <w:t xml:space="preserve">IV. Strategic Initiatives Fueling Surgeon Adoption</w:t>
      </w:r>
    </w:p>
    <w:p>
      <w:pPr>
        <w:pStyle w:val="FirstParagraph"/>
      </w:pPr>
      <w:r>
        <w:t xml:space="preserve">Our success in United States Los Angeles stems from three targeted initiatives that redefined surgeon engagement:</w:t>
      </w:r>
    </w:p>
    <w:bookmarkStart w:id="26" w:name="a.-surgeon-advisory-council-program"/>
    <w:p>
      <w:pPr>
        <w:pStyle w:val="Heading3"/>
      </w:pPr>
      <w:r>
        <w:t xml:space="preserve">A. "Surgeon Advisory Council" Program</w:t>
      </w:r>
    </w:p>
    <w:p>
      <w:pPr>
        <w:pStyle w:val="FirstParagraph"/>
      </w:pPr>
      <w:r>
        <w:t xml:space="preserve">Established a formal 15-member panel of LA-based surgeons who co-develop products through quarterly workshops. This initiative directly influenced our latest</w:t>
      </w:r>
      <w:r>
        <w:t xml:space="preserve"> </w:t>
      </w:r>
      <w:r>
        <w:rPr>
          <w:iCs/>
          <w:i/>
        </w:rPr>
        <w:t xml:space="preserve">Veridian Surgical Navigation Platform</w:t>
      </w:r>
      <w:r>
        <w:t xml:space="preserve">, now deployed in 14 major LA hospitals with a 94% user satisfaction rate.</w:t>
      </w:r>
    </w:p>
    <w:bookmarkEnd w:id="26"/>
    <w:bookmarkStart w:id="27" w:name="b.-on-site-clinical-support-teams"/>
    <w:p>
      <w:pPr>
        <w:pStyle w:val="Heading3"/>
      </w:pPr>
      <w:r>
        <w:t xml:space="preserve">B. On-Site Clinical Support Teams</w:t>
      </w:r>
    </w:p>
    <w:p>
      <w:pPr>
        <w:pStyle w:val="FirstParagraph"/>
      </w:pPr>
      <w:r>
        <w:t xml:space="preserve">Deployed dedicated surgical technologists who shadow procedures to provide real-time product optimization—reducing implementation time by 68% and addressing surgeon-specific workflow challenges before they impact patient care.</w:t>
      </w:r>
    </w:p>
    <w:bookmarkEnd w:id="27"/>
    <w:bookmarkStart w:id="28" w:name="c.-los-angeles-innovation-hub-launch"/>
    <w:p>
      <w:pPr>
        <w:pStyle w:val="Heading3"/>
      </w:pPr>
      <w:r>
        <w:t xml:space="preserve">C. Los Angeles Innovation Hub Launch</w:t>
      </w:r>
    </w:p>
    <w:p>
      <w:pPr>
        <w:pStyle w:val="FirstParagraph"/>
      </w:pPr>
      <w:r>
        <w:t xml:space="preserve">Opened our first regional R&amp;D center in Santa Monica, where we conduct joint research with UCLA and USC surgeons. This facility has accelerated product iterations by 52% and generated three patent applications from surgeon-driven ideas.</w:t>
      </w:r>
    </w:p>
    <w:bookmarkEnd w:id="28"/>
    <w:bookmarkEnd w:id="29"/>
    <w:bookmarkStart w:id="31" w:name="X6451203d6111df29679832c990c4023049bf80f"/>
    <w:p>
      <w:pPr>
        <w:pStyle w:val="Heading2"/>
      </w:pPr>
      <w:r>
        <w:t xml:space="preserve">V. Challenges &amp; Opportunities in the United States Los Angeles Market</w:t>
      </w:r>
    </w:p>
    <w:p>
      <w:pPr>
        <w:pStyle w:val="FirstParagraph"/>
      </w:pPr>
      <w:r>
        <w:t xml:space="preserve">While the LA market shows extraordinary potential, we identified critical challenges requiring strategic countermeasures:</w:t>
      </w:r>
    </w:p>
    <w:p>
      <w:pPr>
        <w:numPr>
          <w:ilvl w:val="0"/>
          <w:numId w:val="1003"/>
        </w:numPr>
        <w:pStyle w:val="Compact"/>
      </w:pPr>
      <w:r>
        <w:rPr>
          <w:bCs/>
          <w:b/>
        </w:rPr>
        <w:t xml:space="preserve">Regulatory Complexity:</w:t>
      </w:r>
      <w:r>
        <w:t xml:space="preserve"> </w:t>
      </w:r>
      <w:r>
        <w:t xml:space="preserve">Navigating CA-specific medical device regulations requires specialized compliance teams—addressed by hiring two former state health department officials</w:t>
      </w:r>
    </w:p>
    <w:p>
      <w:pPr>
        <w:numPr>
          <w:ilvl w:val="0"/>
          <w:numId w:val="1003"/>
        </w:numPr>
        <w:pStyle w:val="Compact"/>
      </w:pPr>
      <w:r>
        <w:rPr>
          <w:bCs/>
          <w:b/>
        </w:rPr>
        <w:t xml:space="preserve">Competitive Pressure:</w:t>
      </w:r>
      <w:r>
        <w:t xml:space="preserve"> </w:t>
      </w:r>
      <w:r>
        <w:t xml:space="preserve">New entrants targeting LA's surgical market with aggressive pricing—countered through our value-based pricing model emphasizing surgeon productivity gains</w:t>
      </w:r>
    </w:p>
    <w:p>
      <w:pPr>
        <w:numPr>
          <w:ilvl w:val="0"/>
          <w:numId w:val="1003"/>
        </w:numPr>
        <w:pStyle w:val="Compact"/>
      </w:pPr>
      <w:r>
        <w:rPr>
          <w:bCs/>
          <w:b/>
        </w:rPr>
        <w:t xml:space="preserve">Talent Retention:</w:t>
      </w:r>
      <w:r>
        <w:t xml:space="preserve"> </w:t>
      </w:r>
      <w:r>
        <w:t xml:space="preserve">28% of LA surgeons report burnout; we're developing "Surgical Wellness Programs" that combine ergonomic tools with mental health resources</w:t>
      </w:r>
    </w:p>
    <w:bookmarkStart w:id="30" w:name="Xce710432a8ce99491f55811809350a9ba136c01"/>
    <w:p>
      <w:pPr>
        <w:pStyle w:val="Heading3"/>
      </w:pPr>
      <w:r>
        <w:t xml:space="preserve">Key Opportunity: Expanding into Specialized Surgeon Niches</w:t>
      </w:r>
    </w:p>
    <w:p>
      <w:pPr>
        <w:pStyle w:val="FirstParagraph"/>
      </w:pPr>
      <w:r>
        <w:t xml:space="preserve">The growing demand for pediatric and geriatric surgical solutions in Los Angeles (12% YoY growth) presents an untapped $8.5M market opportunity. Our upcoming pediatric-optimized device line will launch with 5 LA children's hospitals as anchor partners.</w:t>
      </w:r>
    </w:p>
    <w:bookmarkEnd w:id="30"/>
    <w:bookmarkEnd w:id="31"/>
    <w:bookmarkStart w:id="32" w:name="X6757d5349129daa6a29264f04d0cb933723e2e2"/>
    <w:p>
      <w:pPr>
        <w:pStyle w:val="Heading2"/>
      </w:pPr>
      <w:r>
        <w:t xml:space="preserve">VI. Future Outlook: Leading the Surgeon Technology Revolution</w:t>
      </w:r>
    </w:p>
    <w:p>
      <w:pPr>
        <w:pStyle w:val="FirstParagraph"/>
      </w:pPr>
      <w:r>
        <w:t xml:space="preserve">The United States Los Angeles market isn't just important—it's the proving ground for surgical innovation that will define healthcare globally. Our strategic roadmap includes:</w:t>
      </w:r>
    </w:p>
    <w:p>
      <w:pPr>
        <w:numPr>
          <w:ilvl w:val="0"/>
          <w:numId w:val="1004"/>
        </w:numPr>
        <w:pStyle w:val="Compact"/>
      </w:pPr>
      <w:r>
        <w:t xml:space="preserve">Investing $2.4M in LA-based R&amp;D to develop AI-driven predictive analytics for surgeon workflow optimization</w:t>
      </w:r>
    </w:p>
    <w:p>
      <w:pPr>
        <w:numPr>
          <w:ilvl w:val="0"/>
          <w:numId w:val="1004"/>
        </w:numPr>
        <w:pStyle w:val="Compact"/>
      </w:pPr>
      <w:r>
        <w:t xml:space="preserve">Expanding our Surgeon Advisory Council to 25 members across all major Los Angeles medical institutions</w:t>
      </w:r>
    </w:p>
    <w:p>
      <w:pPr>
        <w:numPr>
          <w:ilvl w:val="0"/>
          <w:numId w:val="1004"/>
        </w:numPr>
        <w:pStyle w:val="Compact"/>
      </w:pPr>
      <w:r>
        <w:t xml:space="preserve">Launching "Surgeon Success Grants" providing $50,000/year to LA surgical practices implementing our full ecosystem solution</w:t>
      </w:r>
    </w:p>
    <w:p>
      <w:pPr>
        <w:pStyle w:val="FirstParagraph"/>
      </w:pPr>
      <w:r>
        <w:rPr>
          <w:bCs/>
          <w:b/>
        </w:rPr>
        <w:t xml:space="preserve">Projections for 2024:</w:t>
      </w:r>
      <w:r>
        <w:t xml:space="preserve"> </w:t>
      </w:r>
      <w:r>
        <w:t xml:space="preserve">Projected 35% revenue growth in Los Angeles market, targeting $24.1M revenue and expansion into 5 new academic medical centers as LA solidifies its position as the United States' surgical innovation capital.</w:t>
      </w:r>
    </w:p>
    <w:bookmarkEnd w:id="32"/>
    <w:bookmarkStart w:id="33" w:name="X0006b32c5c931d8315ee0a7aed85884b5e5a1c1"/>
    <w:p>
      <w:pPr>
        <w:pStyle w:val="Heading2"/>
      </w:pPr>
      <w:r>
        <w:t xml:space="preserve">VII. Conclusion: The Surgeon-Focused Imperative</w:t>
      </w:r>
    </w:p>
    <w:p>
      <w:pPr>
        <w:pStyle w:val="FirstParagraph"/>
      </w:pPr>
      <w:r>
        <w:t xml:space="preserve">This Sales Report unequivocally demonstrates that success in the United States Los Angeles market hinges on designing solutions that prioritize the surgeon's workflow, clinical outcomes, and professional satisfaction. Our commitment to embedding ourselves within LA's surgical ecosystem—through advisory councils, on-site support, and localized R&amp;D—has transformed us from a vendor into an indispensable partner for surgeons at every major institution across the region. As we look ahead to 2024, we remain steadfast in our mission:</w:t>
      </w:r>
      <w:r>
        <w:t xml:space="preserve"> </w:t>
      </w:r>
      <w:r>
        <w:rPr>
          <w:iCs/>
          <w:i/>
        </w:rPr>
        <w:t xml:space="preserve">to empower every Surgeon in Los Angeles to deliver exceptional care through technology that works as seamlessly as their hands.</w:t>
      </w:r>
    </w:p>
    <w:p>
      <w:pPr>
        <w:pStyle w:val="BodyText"/>
      </w:pPr>
      <w:r>
        <w:t xml:space="preserve">West Coast Medical Innovations | 3150 Wilshire Boulevard, Suite 800, Los Angeles, CA 90010 | www.westcoastmedinnovations.com</w:t>
      </w:r>
    </w:p>
    <w:p>
      <w:pPr>
        <w:pStyle w:val="BodyText"/>
      </w:pPr>
      <w:r>
        <w:t xml:space="preserve">This report is confidential and proprietary to West Coast Medical Innovations. Unauthorized distribution prohibited.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Solutions for United States Los Angeles Market</dc:title>
  <dc:creator/>
  <dc:language>en</dc:language>
  <cp:keywords/>
  <dcterms:created xsi:type="dcterms:W3CDTF">2025-12-11T16:19:39Z</dcterms:created>
  <dcterms:modified xsi:type="dcterms:W3CDTF">2025-12-11T16:19:39Z</dcterms:modified>
</cp:coreProperties>
</file>

<file path=docProps/custom.xml><?xml version="1.0" encoding="utf-8"?>
<Properties xmlns="http://schemas.openxmlformats.org/officeDocument/2006/custom-properties" xmlns:vt="http://schemas.openxmlformats.org/officeDocument/2006/docPropsVTypes"/>
</file>