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49de912b378ba8c0b4edaf5e1c03a7846f8025e"/>
    <w:p>
      <w:pPr>
        <w:pStyle w:val="Heading1"/>
      </w:pPr>
      <w:r>
        <w:t xml:space="preserve">SALES REPORT</w:t>
      </w:r>
      <w:r>
        <w:br/>
      </w:r>
      <w:r>
        <w:t xml:space="preserve">SYSTEMS ENGINEER PERFORMANCE</w:t>
      </w:r>
      <w:r>
        <w:br/>
      </w:r>
      <w:r>
        <w:t xml:space="preserve">BRAZIL SÃO PAULO REGION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performance of Systems Engineer teams across Brazil's São Paulo market during Q3 2023. As Brazil's economic and technological epicenter, São Paulo represents 37% of our national IT infrastructure revenue. The Systems Engineer function has been pivotal in driving complex solution sales, with a 19% year-over-year increase in enterprise deal closures directly attributed to technical expertise in the region. This report analyzes key metrics, market dynamics, and strategic recommendations to capitalize on São Paulo's unique opportunities.</w:t>
      </w:r>
    </w:p>
    <w:bookmarkEnd w:id="20"/>
    <w:bookmarkStart w:id="21" w:name="regional-market-context-brazil-são-paulo"/>
    <w:p>
      <w:pPr>
        <w:pStyle w:val="Heading2"/>
      </w:pPr>
      <w:r>
        <w:t xml:space="preserve">Regional Market Context: Brazil São Paulo</w:t>
      </w:r>
    </w:p>
    <w:p>
      <w:pPr>
        <w:pStyle w:val="FirstParagraph"/>
      </w:pPr>
      <w:r>
        <w:t xml:space="preserve">São Paulo continues to dominate Brazil's tech landscape, hosting 68% of the nation's Fortune 500 headquarters and leading in cloud adoption (42% penetration rate). The Systems Engineer role has evolved beyond technical support to become a strategic sales partner, addressing three critical market demands:</w:t>
      </w:r>
    </w:p>
    <w:p>
      <w:pPr>
        <w:numPr>
          <w:ilvl w:val="0"/>
          <w:numId w:val="1001"/>
        </w:numPr>
        <w:pStyle w:val="Compact"/>
      </w:pPr>
      <w:r>
        <w:rPr>
          <w:bCs/>
          <w:b/>
        </w:rPr>
        <w:t xml:space="preserve">Hybrid Infrastructure Complexity</w:t>
      </w:r>
      <w:r>
        <w:t xml:space="preserve">: 83% of São Paulo enterprises operate multi-cloud environments requiring specialized Systems Engineering expertise.</w:t>
      </w:r>
    </w:p>
    <w:p>
      <w:pPr>
        <w:numPr>
          <w:ilvl w:val="0"/>
          <w:numId w:val="1001"/>
        </w:numPr>
        <w:pStyle w:val="Compact"/>
      </w:pPr>
      <w:r>
        <w:rPr>
          <w:bCs/>
          <w:b/>
        </w:rPr>
        <w:t xml:space="preserve">Compliance Demands</w:t>
      </w:r>
      <w:r>
        <w:t xml:space="preserve">: Strict LGPD (Brazilian General Data Protection Law) compliance necessitates technical validation at every sales stage.</w:t>
      </w:r>
    </w:p>
    <w:p>
      <w:pPr>
        <w:numPr>
          <w:ilvl w:val="0"/>
          <w:numId w:val="1001"/>
        </w:numPr>
        <w:pStyle w:val="Compact"/>
      </w:pPr>
      <w:r>
        <w:rPr>
          <w:bCs/>
          <w:b/>
        </w:rPr>
        <w:t xml:space="preserve">Localized Solution Requirements</w:t>
      </w:r>
      <w:r>
        <w:t xml:space="preserve">: 76% of São Paulo clients require region-specific integrations with local government systems (e.g., SP-ICMS tax platforms).</w:t>
      </w:r>
    </w:p>
    <w:bookmarkEnd w:id="21"/>
    <w:bookmarkStart w:id="22" w:name="Xe6813aae4bfa95091f6766bca223021fdf85bfc"/>
    <w:p>
      <w:pPr>
        <w:pStyle w:val="Heading2"/>
      </w:pPr>
      <w:r>
        <w:t xml:space="preserve">Key Sales Metrics: Systems Engineer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Δ YoY</w:t>
            </w:r>
          </w:p>
        </w:tc>
      </w:tr>
      <w:tr>
        <w:tc>
          <w:tcPr/>
          <w:p>
            <w:pPr>
              <w:pStyle w:val="Compact"/>
              <w:jc w:val="left"/>
            </w:pPr>
            <w:r>
              <w:t xml:space="preserve">Deal Win Rate (Systems Engineer Involvement)</w:t>
            </w:r>
          </w:p>
        </w:tc>
        <w:tc>
          <w:tcPr/>
          <w:p>
            <w:pPr>
              <w:pStyle w:val="Compact"/>
              <w:jc w:val="left"/>
            </w:pPr>
            <w:r>
              <w:t xml:space="preserve">67%</w:t>
            </w:r>
          </w:p>
        </w:tc>
        <w:tc>
          <w:tcPr/>
          <w:p>
            <w:pPr>
              <w:pStyle w:val="Compact"/>
              <w:jc w:val="left"/>
            </w:pPr>
            <w:r>
              <w:t xml:space="preserve">52%</w:t>
            </w:r>
          </w:p>
        </w:tc>
        <w:tc>
          <w:tcPr/>
          <w:p>
            <w:pPr>
              <w:pStyle w:val="Compact"/>
              <w:jc w:val="left"/>
            </w:pPr>
            <w:r>
              <w:t xml:space="preserve">+15 pts</w:t>
            </w:r>
          </w:p>
        </w:tc>
      </w:tr>
      <w:tr>
        <w:tc>
          <w:tcPr/>
          <w:p>
            <w:pPr>
              <w:pStyle w:val="Compact"/>
              <w:jc w:val="left"/>
            </w:pPr>
            <w:r>
              <w:t xml:space="preserve">Average Deal Size (with Systems Engineer)</w:t>
            </w:r>
          </w:p>
        </w:tc>
        <w:tc>
          <w:tcPr/>
          <w:p>
            <w:pPr>
              <w:pStyle w:val="Compact"/>
              <w:jc w:val="left"/>
            </w:pPr>
            <w:r>
              <w:t xml:space="preserve">R$ 485,000</w:t>
            </w:r>
          </w:p>
        </w:tc>
        <w:tc>
          <w:tcPr/>
          <w:p>
            <w:pPr>
              <w:pStyle w:val="Compact"/>
              <w:jc w:val="left"/>
            </w:pPr>
            <w:r>
              <w:t xml:space="preserve">R$ 372,500</w:t>
            </w:r>
          </w:p>
        </w:tc>
        <w:tc>
          <w:tcPr/>
          <w:p>
            <w:pPr>
              <w:pStyle w:val="Compact"/>
              <w:jc w:val="left"/>
            </w:pPr>
            <w:r>
              <w:t xml:space="preserve">+30.2%</w:t>
            </w:r>
          </w:p>
        </w:tc>
      </w:tr>
      <w:tr>
        <w:tc>
          <w:tcPr/>
          <w:p>
            <w:pPr>
              <w:pStyle w:val="Compact"/>
              <w:jc w:val="left"/>
            </w:pPr>
            <w:r>
              <w:t xml:space="preserve">Client Retention Rate (Systems Engineer Managed)</w:t>
            </w:r>
          </w:p>
        </w:tc>
        <w:tc>
          <w:tcPr/>
          <w:p>
            <w:pPr>
              <w:pStyle w:val="Compact"/>
              <w:jc w:val="left"/>
            </w:pPr>
            <w:r>
              <w:t xml:space="preserve">92%</w:t>
            </w:r>
          </w:p>
        </w:tc>
        <w:tc>
          <w:tcPr/>
          <w:p>
            <w:pPr>
              <w:pStyle w:val="Compact"/>
              <w:jc w:val="left"/>
            </w:pPr>
            <w:r>
              <w:t xml:space="preserve">84%</w:t>
            </w:r>
          </w:p>
        </w:tc>
        <w:tc>
          <w:tcPr/>
          <w:p>
            <w:pPr>
              <w:pStyle w:val="Compact"/>
              <w:jc w:val="left"/>
            </w:pPr>
            <w:r>
              <w:t xml:space="preserve">+8 pts</w:t>
            </w:r>
          </w:p>
        </w:tc>
      </w:tr>
      <w:tr>
        <w:tc>
          <w:tcPr/>
          <w:p>
            <w:pPr>
              <w:pStyle w:val="Compact"/>
              <w:jc w:val="left"/>
            </w:pPr>
            <w:r>
              <w:t xml:space="preserve">Technical Proposal Accuracy Rate</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bl>
    <w:bookmarkEnd w:id="22"/>
    <w:bookmarkStart w:id="26" w:name="são-paulo-specific-strategic-insights"/>
    <w:p>
      <w:pPr>
        <w:pStyle w:val="Heading2"/>
      </w:pPr>
      <w:r>
        <w:t xml:space="preserve">São Paulo-Specific Strategic Insights</w:t>
      </w:r>
    </w:p>
    <w:p>
      <w:pPr>
        <w:pStyle w:val="FirstParagraph"/>
      </w:pPr>
      <w:r>
        <w:t xml:space="preserve">The Systems Engineer team in Brazil São Paulo has demonstrated exceptional adaptation to regional nuances. Key findings include:</w:t>
      </w:r>
    </w:p>
    <w:bookmarkStart w:id="23" w:name="compliance-driven-sales-acceleration"/>
    <w:p>
      <w:pPr>
        <w:pStyle w:val="Heading3"/>
      </w:pPr>
      <w:r>
        <w:t xml:space="preserve">1. Compliance-Driven Sales Acceleration</w:t>
      </w:r>
    </w:p>
    <w:p>
      <w:pPr>
        <w:pStyle w:val="FirstParagraph"/>
      </w:pPr>
      <w:r>
        <w:t xml:space="preserve">Systems Engineers reduced proposal turnaround time for LGPD-compliant solutions by 40% through pre-built compliance templates. In São Paulo, this directly contributed to closing three major banking deals (total R$ 2.8M) that previously stalled due to regulatory complexity.</w:t>
      </w:r>
    </w:p>
    <w:bookmarkEnd w:id="23"/>
    <w:bookmarkStart w:id="24" w:name="localized-integration-expertise"/>
    <w:p>
      <w:pPr>
        <w:pStyle w:val="Heading3"/>
      </w:pPr>
      <w:r>
        <w:t xml:space="preserve">2. Localized Integration Expertise</w:t>
      </w:r>
    </w:p>
    <w:p>
      <w:pPr>
        <w:pStyle w:val="FirstParagraph"/>
      </w:pPr>
      <w:r>
        <w:t xml:space="preserve">Engineers developed a São Paulo-specific integration framework for municipal systems, enabling 14 new public sector contracts (including SP State Government). This regional specialization increased sales cycle efficiency by 28% compared to non-localized approaches.</w:t>
      </w:r>
    </w:p>
    <w:bookmarkEnd w:id="24"/>
    <w:bookmarkStart w:id="25" w:name="industry-specific-technical-authority"/>
    <w:p>
      <w:pPr>
        <w:pStyle w:val="Heading3"/>
      </w:pPr>
      <w:r>
        <w:t xml:space="preserve">3. Industry-Specific Technical Authority</w:t>
      </w:r>
    </w:p>
    <w:p>
      <w:pPr>
        <w:pStyle w:val="FirstParagraph"/>
      </w:pPr>
      <w:r>
        <w:t xml:space="preserve">Systems Engineers in São Paulo achieved 79% higher credibility scores in manufacturing (automotive/food processing) by demonstrating hands-on knowledge of local supply chain systems like SAP MM modules used by Volkswagen and JBS plants.</w:t>
      </w:r>
    </w:p>
    <w:bookmarkEnd w:id="25"/>
    <w:bookmarkEnd w:id="26"/>
    <w:bookmarkStart w:id="27" w:name="challenges-in-brazil-são-paulo-market"/>
    <w:p>
      <w:pPr>
        <w:pStyle w:val="Heading2"/>
      </w:pPr>
      <w:r>
        <w:t xml:space="preserve">Challenges in Brazil São Paulo Market</w:t>
      </w:r>
    </w:p>
    <w:p>
      <w:pPr>
        <w:pStyle w:val="FirstParagraph"/>
      </w:pPr>
      <w:r>
        <w:t xml:space="preserve">Despite strong performance, critical challenges demand strategic intervention:</w:t>
      </w:r>
    </w:p>
    <w:p>
      <w:pPr>
        <w:numPr>
          <w:ilvl w:val="0"/>
          <w:numId w:val="1002"/>
        </w:numPr>
        <w:pStyle w:val="Compact"/>
      </w:pPr>
      <w:r>
        <w:rPr>
          <w:bCs/>
          <w:b/>
        </w:rPr>
        <w:t xml:space="preserve">Talent Shortage</w:t>
      </w:r>
      <w:r>
        <w:t xml:space="preserve">: São Paulo faces a 31% deficit in certified Systems Engineers with Brazil-specific compliance experience (vs. national average of 24%).</w:t>
      </w:r>
    </w:p>
    <w:p>
      <w:pPr>
        <w:numPr>
          <w:ilvl w:val="0"/>
          <w:numId w:val="1002"/>
        </w:numPr>
        <w:pStyle w:val="Compact"/>
      </w:pPr>
      <w:r>
        <w:rPr>
          <w:bCs/>
          <w:b/>
        </w:rPr>
        <w:t xml:space="preserve">Client Technical Debt</w:t>
      </w:r>
      <w:r>
        <w:t xml:space="preserve">: Legacy infrastructure in São Paulo's SME sector (62% of market) requires customized migration strategies beyond standard solution packages.</w:t>
      </w:r>
    </w:p>
    <w:p>
      <w:pPr>
        <w:numPr>
          <w:ilvl w:val="0"/>
          <w:numId w:val="1002"/>
        </w:numPr>
        <w:pStyle w:val="Compact"/>
      </w:pPr>
      <w:r>
        <w:rPr>
          <w:bCs/>
          <w:b/>
        </w:rPr>
        <w:t xml:space="preserve">Competitive Pressure</w:t>
      </w:r>
      <w:r>
        <w:t xml:space="preserve">: Local Brazilian vendors (e.g., TOTVS, Cielo) leverage regional relationships to undercut technical proposals by 15-20% in mid-market deals.</w:t>
      </w:r>
    </w:p>
    <w:bookmarkEnd w:id="27"/>
    <w:bookmarkStart w:id="28" w:name="X01f00b15c0d3808c86fef2585c0aba5b47d6d0f"/>
    <w:p>
      <w:pPr>
        <w:pStyle w:val="Heading2"/>
      </w:pPr>
      <w:r>
        <w:t xml:space="preserve">Strategic Recommendations for Systems Engineer Development</w:t>
      </w:r>
    </w:p>
    <w:p>
      <w:pPr>
        <w:numPr>
          <w:ilvl w:val="0"/>
          <w:numId w:val="1003"/>
        </w:numPr>
        <w:pStyle w:val="Compact"/>
      </w:pPr>
      <w:r>
        <w:rPr>
          <w:bCs/>
          <w:b/>
        </w:rPr>
        <w:t xml:space="preserve">Regional Certification Program</w:t>
      </w:r>
      <w:r>
        <w:t xml:space="preserve">: Develop mandatory LGPD/Compliance certification for all Systems Engineers serving Brazil São Paulo by Q1 2024. Target: 100% team certification by December.</w:t>
      </w:r>
    </w:p>
    <w:p>
      <w:pPr>
        <w:numPr>
          <w:ilvl w:val="0"/>
          <w:numId w:val="1003"/>
        </w:numPr>
        <w:pStyle w:val="Compact"/>
      </w:pPr>
      <w:r>
        <w:rPr>
          <w:bCs/>
          <w:b/>
        </w:rPr>
        <w:t xml:space="preserve">São Paulo Solution Lab</w:t>
      </w:r>
      <w:r>
        <w:t xml:space="preserve">: Establish a dedicated technical space in São Paulo (near Avenida Paulista) to demonstrate localized integrations with government systems and major industry platforms. Budget: R$ 350,000.</w:t>
      </w:r>
    </w:p>
    <w:p>
      <w:pPr>
        <w:numPr>
          <w:ilvl w:val="0"/>
          <w:numId w:val="1003"/>
        </w:numPr>
        <w:pStyle w:val="Compact"/>
      </w:pPr>
      <w:r>
        <w:rPr>
          <w:bCs/>
          <w:b/>
        </w:rPr>
        <w:t xml:space="preserve">Competitive Intelligence Unit</w:t>
      </w:r>
      <w:r>
        <w:t xml:space="preserve">: Create a Brazil-specific team tracking local vendor capabilities (e.g., TOTVS pricing models, Cielo integration patterns) to arm Systems Engineers with counter-strategies.</w:t>
      </w:r>
    </w:p>
    <w:p>
      <w:pPr>
        <w:numPr>
          <w:ilvl w:val="0"/>
          <w:numId w:val="1003"/>
        </w:numPr>
        <w:pStyle w:val="Compact"/>
      </w:pPr>
      <w:r>
        <w:rPr>
          <w:bCs/>
          <w:b/>
        </w:rPr>
        <w:t xml:space="preserve">Talent Pipeline Expansion</w:t>
      </w:r>
      <w:r>
        <w:t xml:space="preserve">: Partner with University of São Paulo (USP) and Polytechnic School for targeted recruitment of engineers with Brazilian infrastructure experience. Goal: 5 new hires by Q4.</w:t>
      </w:r>
    </w:p>
    <w:bookmarkEnd w:id="28"/>
    <w:bookmarkStart w:id="30" w:name="X3a0aa1d28441ff4ab9bf907909da2ea2340ae1b"/>
    <w:p>
      <w:pPr>
        <w:pStyle w:val="Heading2"/>
      </w:pPr>
      <w:r>
        <w:t xml:space="preserve">Conclusion: Systems Engineer as Strategic Growth Engine</w:t>
      </w:r>
    </w:p>
    <w:p>
      <w:pPr>
        <w:pStyle w:val="FirstParagraph"/>
      </w:pPr>
      <w:r>
        <w:t xml:space="preserve">The data unequivocally demonstrates that Systems Engineers are not merely technical support functions but the primary catalyst for revenue growth in Brazil's São Paulo market. With São Paulo driving over a third of our national enterprise revenue, optimizing this role directly impacts our market leadership position. The 19% YoY revenue increase from Systems Engineer-led deals proves that technical excellence tailored to Brazil's unique regulatory and industry landscape delivers disproportionate returns.</w:t>
      </w:r>
    </w:p>
    <w:p>
      <w:pPr>
        <w:pStyle w:val="BodyText"/>
      </w:pPr>
      <w:r>
        <w:t xml:space="preserve">As we advance into Q4 2023, investment in regional specialization—particularly in LGPD compliance, municipal integration frameworks, and industry-specific knowledge—will transform the São Paulo Systems Engineer team from a support function into our most powerful sales differentiator. In Brazil's dynamic market where technical credibility directly converts to revenue, our Systems Engineers are no longer optional—they are the strategic heartbeat of our growth engine.</w:t>
      </w:r>
    </w:p>
    <w:p>
      <w:pPr>
        <w:pStyle w:val="BodyText"/>
      </w:pPr>
      <w:r>
        <w:t xml:space="preserve">Prepared by: Global Sales Analytics Team</w:t>
      </w:r>
    </w:p>
    <w:p>
      <w:pPr>
        <w:pStyle w:val="BodyText"/>
      </w:pPr>
      <w:r>
        <w:t xml:space="preserve">Date: October 15, 2023</w:t>
      </w:r>
    </w:p>
    <w:bookmarkStart w:id="29" w:name="key-metric-spotlight"/>
    <w:p>
      <w:pPr>
        <w:pStyle w:val="Heading3"/>
      </w:pPr>
      <w:r>
        <w:t xml:space="preserve">Key Metric Spotlight</w:t>
      </w:r>
    </w:p>
    <w:p>
      <w:pPr>
        <w:pStyle w:val="FirstParagraph"/>
      </w:pPr>
      <w:r>
        <w:t xml:space="preserve">In São Paulo, Systems Engineers generated R$ 1.78M in net new revenue during Q3 through technical validation of complex deals—representing 42% of all enterprise sales closed in the region. This exceeds the company average (28%) by 14 percentage points, confirming their strategic value.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Brazil São Paulo</dc:title>
  <dc:creator/>
  <dc:language>en</dc:language>
  <cp:keywords/>
  <dcterms:created xsi:type="dcterms:W3CDTF">2025-12-12T05:31:36Z</dcterms:created>
  <dcterms:modified xsi:type="dcterms:W3CDTF">2025-12-12T05:31:36Z</dcterms:modified>
</cp:coreProperties>
</file>

<file path=docProps/custom.xml><?xml version="1.0" encoding="utf-8"?>
<Properties xmlns="http://schemas.openxmlformats.org/officeDocument/2006/custom-properties" xmlns:vt="http://schemas.openxmlformats.org/officeDocument/2006/docPropsVTypes"/>
</file>