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Chile</w:t>
      </w:r>
      <w:r>
        <w:t xml:space="preserve"> </w:t>
      </w:r>
      <w:r>
        <w:t xml:space="preserve">Santiago</w:t>
      </w:r>
    </w:p>
    <w:bookmarkStart w:id="27" w:name="Xe8996efc339517d1425cc35b822c61d47cda558"/>
    <w:p>
      <w:pPr>
        <w:pStyle w:val="Heading1"/>
      </w:pPr>
      <w:r>
        <w:t xml:space="preserve">Sales Report: Systems Engineer Performance and Market Strategy in Chile Santiago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Chile Santiago Metropolitan Region</w:t>
      </w:r>
    </w:p>
    <w:bookmarkStart w:id="20" w:name="i.-executive-summary"/>
    <w:p>
      <w:pPr>
        <w:pStyle w:val="Heading2"/>
      </w:pPr>
      <w:r>
        <w:t xml:space="preserve">I. Executive Summary</w:t>
      </w:r>
    </w:p>
    <w:p>
      <w:pPr>
        <w:pStyle w:val="FirstParagraph"/>
      </w:pPr>
      <w:r>
        <w:t xml:space="preserve">This comprehensive Sales Report details the strategic performance of our Systems Engineering team in Chile Santiago during Q3 2023. As the commercial and technological hub of Chile, Santiago represents a critical growth corridor for our enterprise solutions portfolio. The Systems Engineer role has evolved beyond technical support to become a pivotal revenue driver, directly contributing to a 28% YoY increase in deal velocity and $4.7M in new pipeline generation within the Santiago market. This report validates how specialized technical expertise embedded within sales cycles significantly accelerates customer acquisition in Chile's competitive IT landscape.</w:t>
      </w:r>
    </w:p>
    <w:bookmarkEnd w:id="20"/>
    <w:bookmarkStart w:id="21" w:name="X21749ce05bdc3feeea8d38cd213d65e742425f7"/>
    <w:p>
      <w:pPr>
        <w:pStyle w:val="Heading2"/>
      </w:pPr>
      <w:r>
        <w:t xml:space="preserve">II. Market Context: Chile Santiago as Strategic Growth Engine</w:t>
      </w:r>
    </w:p>
    <w:p>
      <w:pPr>
        <w:pStyle w:val="FirstParagraph"/>
      </w:pPr>
      <w:r>
        <w:t xml:space="preserve">Chile Santiago accounts for 41% of all enterprise IT spending in South America, with a compound annual growth rate of 10.3% (IDC Chile, 2023). The region's digital transformation imperative – driven by regulatory mandates like the Chilean Data Protection Law and expanding fintech sector – creates unique opportunities for systems-integrated solutions. Our Systems Engineers in Santiago have demonstrated exceptional market intelligence, translating complex technical requirements into sales propositions that resonate with local industry verticals: banking (35% of pipeline), public sector (28%), and manufacturing (22%). This localization strategy has enabled us to outperform regional competitors by 17% in solution adoption rates.</w:t>
      </w:r>
    </w:p>
    <w:bookmarkEnd w:id="21"/>
    <w:bookmarkStart w:id="22" w:name="X834904869133f03b25aa63739d5531a46930191"/>
    <w:p>
      <w:pPr>
        <w:pStyle w:val="Heading2"/>
      </w:pPr>
      <w:r>
        <w:t xml:space="preserve">III. Systems Engineer Impact on Sales Metrics</w:t>
      </w:r>
    </w:p>
    <w:p>
      <w:pPr>
        <w:pStyle w:val="FirstParagraph"/>
      </w:pPr>
      <w:r>
        <w:t xml:space="preserve">Key performance indicators reveal the Systems Engineer's direct commercial impact:</w:t>
      </w:r>
    </w:p>
    <w:p>
      <w:pPr>
        <w:numPr>
          <w:ilvl w:val="0"/>
          <w:numId w:val="1001"/>
        </w:numPr>
        <w:pStyle w:val="Compact"/>
      </w:pPr>
      <w:r>
        <w:rPr>
          <w:bCs/>
          <w:b/>
        </w:rPr>
        <w:t xml:space="preserve">Deal Conversion Rate:</w:t>
      </w:r>
      <w:r>
        <w:t xml:space="preserve"> </w:t>
      </w:r>
      <w:r>
        <w:t xml:space="preserve">68% (vs. company average of 53%) – Systems Engineers reduced sales cycle length by 42 days through technical validation at RFP stage.</w:t>
      </w:r>
    </w:p>
    <w:p>
      <w:pPr>
        <w:numPr>
          <w:ilvl w:val="0"/>
          <w:numId w:val="1001"/>
        </w:numPr>
        <w:pStyle w:val="Compact"/>
      </w:pPr>
      <w:r>
        <w:rPr>
          <w:bCs/>
          <w:b/>
        </w:rPr>
        <w:t xml:space="preserve">Account Expansion:</w:t>
      </w:r>
      <w:r>
        <w:t xml:space="preserve"> </w:t>
      </w:r>
      <w:r>
        <w:t xml:space="preserve">$1.9M in upsell revenue from existing clients, driven by engineers identifying integration opportunities during post-sales support (e.g., Banco Estado's cloud migration).</w:t>
      </w:r>
    </w:p>
    <w:p>
      <w:pPr>
        <w:numPr>
          <w:ilvl w:val="0"/>
          <w:numId w:val="1001"/>
        </w:numPr>
        <w:pStyle w:val="Compact"/>
      </w:pPr>
      <w:r>
        <w:rPr>
          <w:bCs/>
          <w:b/>
        </w:rPr>
        <w:t xml:space="preserve">Cross-Sell Velocity:</w:t>
      </w:r>
      <w:r>
        <w:t xml:space="preserve"> </w:t>
      </w:r>
      <w:r>
        <w:t xml:space="preserve">37% faster adoption of complementary solutions when Systems Engineers co-presented with account managers (vs. 22% without technical involvement).</w:t>
      </w:r>
    </w:p>
    <w:p>
      <w:pPr>
        <w:numPr>
          <w:ilvl w:val="0"/>
          <w:numId w:val="1001"/>
        </w:numPr>
        <w:pStyle w:val="Compact"/>
      </w:pPr>
      <w:r>
        <w:rPr>
          <w:bCs/>
          <w:b/>
        </w:rPr>
        <w:t xml:space="preserve">Client Retention:</w:t>
      </w:r>
      <w:r>
        <w:t xml:space="preserve"> </w:t>
      </w:r>
      <w:r>
        <w:t xml:space="preserve">96% renewal rate for accounts supported by dedicated Santiago Systems Engineers, compared to industry benchmark of 84%.</w:t>
      </w:r>
    </w:p>
    <w:bookmarkEnd w:id="22"/>
    <w:bookmarkStart w:id="23" w:name="Xf1ea43e94a7af405d1b787641c07371ca9f9cb8"/>
    <w:p>
      <w:pPr>
        <w:pStyle w:val="Heading2"/>
      </w:pPr>
      <w:r>
        <w:t xml:space="preserve">IV. Localized Technical Strategy: Chile Santiago Adaptation</w:t>
      </w:r>
    </w:p>
    <w:p>
      <w:pPr>
        <w:pStyle w:val="FirstParagraph"/>
      </w:pPr>
      <w:r>
        <w:t xml:space="preserve">Beyond standard technical execution, our Santiago-based Systems Engineers developed market-specific capabilities:</w:t>
      </w:r>
    </w:p>
    <w:p>
      <w:pPr>
        <w:numPr>
          <w:ilvl w:val="0"/>
          <w:numId w:val="1002"/>
        </w:numPr>
        <w:pStyle w:val="Compact"/>
      </w:pPr>
      <w:r>
        <w:rPr>
          <w:bCs/>
          <w:b/>
        </w:rPr>
        <w:t xml:space="preserve">Regulatory Navigation:</w:t>
      </w:r>
      <w:r>
        <w:t xml:space="preserve"> </w:t>
      </w:r>
      <w:r>
        <w:t xml:space="preserve">Created "Compliance Playbooks" addressing Chile's unique data sovereignty requirements (e.g., adapting cloud architecture for the Central Bank of Chile's 2021 cybersecurity framework).</w:t>
      </w:r>
    </w:p>
    <w:p>
      <w:pPr>
        <w:numPr>
          <w:ilvl w:val="0"/>
          <w:numId w:val="1002"/>
        </w:numPr>
        <w:pStyle w:val="Compact"/>
      </w:pPr>
      <w:r>
        <w:rPr>
          <w:bCs/>
          <w:b/>
        </w:rPr>
        <w:t xml:space="preserve">Cultural Technical Communication:</w:t>
      </w:r>
      <w:r>
        <w:t xml:space="preserve"> </w:t>
      </w:r>
      <w:r>
        <w:t xml:space="preserve">Implemented Spanish-language solution demos with local case studies (e.g., adapting SAP implementation methodology for Chilean manufacturing workflows), improving client confidence by 58%.</w:t>
      </w:r>
    </w:p>
    <w:p>
      <w:pPr>
        <w:numPr>
          <w:ilvl w:val="0"/>
          <w:numId w:val="1002"/>
        </w:numPr>
        <w:pStyle w:val="Compact"/>
      </w:pPr>
      <w:r>
        <w:rPr>
          <w:bCs/>
          <w:b/>
        </w:rPr>
        <w:t xml:space="preserve">Local Partner Ecosystem Integration:</w:t>
      </w:r>
      <w:r>
        <w:t xml:space="preserve"> </w:t>
      </w:r>
      <w:r>
        <w:t xml:space="preserve">Built strategic alliances with Santiago-based IT consultancies (e.g., Sistemas de Información, Soluciones Integradas) to co-deliver solutions, capturing 23% of deals through this channel.</w:t>
      </w:r>
    </w:p>
    <w:bookmarkEnd w:id="23"/>
    <w:bookmarkStart w:id="24" w:name="X755741d1b7b344553c99837eb9323f6fcabcf17"/>
    <w:p>
      <w:pPr>
        <w:pStyle w:val="Heading2"/>
      </w:pPr>
      <w:r>
        <w:t xml:space="preserve">V. Market Challenges &amp; Systems Engineer Mitigation</w:t>
      </w:r>
    </w:p>
    <w:p>
      <w:pPr>
        <w:pStyle w:val="FirstParagraph"/>
      </w:pPr>
      <w:r>
        <w:t xml:space="preserve">Chile Santiago presents distinct challenges requiring tailored systems engineering approaches:</w:t>
      </w:r>
    </w:p>
    <w:p>
      <w:pPr>
        <w:numPr>
          <w:ilvl w:val="0"/>
          <w:numId w:val="1003"/>
        </w:numPr>
        <w:pStyle w:val="Compact"/>
      </w:pPr>
      <w:r>
        <w:rPr>
          <w:bCs/>
          <w:b/>
        </w:rPr>
        <w:t xml:space="preserve">Vendor Fragmentation:</w:t>
      </w:r>
      <w:r>
        <w:t xml:space="preserve"> </w:t>
      </w:r>
      <w:r>
        <w:t xml:space="preserve">78% of local enterprises use legacy systems. Our engineers developed "Migration Pathway Templates" accelerating proof-of-concept by 63%, directly addressing this barrier.</w:t>
      </w:r>
    </w:p>
    <w:p>
      <w:pPr>
        <w:numPr>
          <w:ilvl w:val="0"/>
          <w:numId w:val="1003"/>
        </w:numPr>
        <w:pStyle w:val="Compact"/>
      </w:pPr>
      <w:r>
        <w:rPr>
          <w:bCs/>
          <w:b/>
        </w:rPr>
        <w:t xml:space="preserve">Talent Shortage in Technical Roles:</w:t>
      </w:r>
      <w:r>
        <w:t xml:space="preserve"> </w:t>
      </w:r>
      <w:r>
        <w:t xml:space="preserve">Santiago's IT talent gap (21% vacancy rate for senior engineers, Cámara Chilena de la Tecnología) was countered by our engineers' dual sales/technical role – reducing client onboarding time by 35%.</w:t>
      </w:r>
    </w:p>
    <w:p>
      <w:pPr>
        <w:numPr>
          <w:ilvl w:val="0"/>
          <w:numId w:val="1003"/>
        </w:numPr>
        <w:pStyle w:val="Compact"/>
      </w:pPr>
      <w:r>
        <w:rPr>
          <w:bCs/>
          <w:b/>
        </w:rPr>
        <w:t xml:space="preserve">Currency Volatility:</w:t>
      </w:r>
      <w:r>
        <w:t xml:space="preserve"> </w:t>
      </w:r>
      <w:r>
        <w:t xml:space="preserve">Engineers created dynamic ROI calculators accounting for Chilean Peso fluctuations, making technical proposals financially transparent during economic uncertainty (78% of deals closed in Q3 despite currency devaluation).</w:t>
      </w:r>
    </w:p>
    <w:bookmarkEnd w:id="24"/>
    <w:bookmarkStart w:id="25" w:name="X01e692d32d94d1d56d90f8116fb7a0f8747a679"/>
    <w:p>
      <w:pPr>
        <w:pStyle w:val="Heading2"/>
      </w:pPr>
      <w:r>
        <w:t xml:space="preserve">VI. Strategic Recommendations for Chile Santiago Growth</w:t>
      </w:r>
    </w:p>
    <w:p>
      <w:pPr>
        <w:pStyle w:val="FirstParagraph"/>
      </w:pPr>
      <w:r>
        <w:t xml:space="preserve">To capitalize on Santiago's potential, we propose:</w:t>
      </w:r>
    </w:p>
    <w:p>
      <w:pPr>
        <w:numPr>
          <w:ilvl w:val="0"/>
          <w:numId w:val="1004"/>
        </w:numPr>
        <w:pStyle w:val="Compact"/>
      </w:pPr>
      <w:r>
        <w:rPr>
          <w:bCs/>
          <w:b/>
        </w:rPr>
        <w:t xml:space="preserve">Expand Systems Engineer Coverage:</w:t>
      </w:r>
      <w:r>
        <w:t xml:space="preserve"> </w:t>
      </w:r>
      <w:r>
        <w:t xml:space="preserve">Add two specialized engineers focusing on Chile's emerging fintech and renewable energy sectors – projected to generate $1.2M in new revenue by Q2 2024.</w:t>
      </w:r>
    </w:p>
    <w:p>
      <w:pPr>
        <w:numPr>
          <w:ilvl w:val="0"/>
          <w:numId w:val="1004"/>
        </w:numPr>
        <w:pStyle w:val="Compact"/>
      </w:pPr>
      <w:r>
        <w:rPr>
          <w:bCs/>
          <w:b/>
        </w:rPr>
        <w:t xml:space="preserve">Establish Santiago Technical Center of Excellence:</w:t>
      </w:r>
      <w:r>
        <w:t xml:space="preserve"> </w:t>
      </w:r>
      <w:r>
        <w:t xml:space="preserve">Centralize local solution customization (e.g., adapting ERP modules for Chilean tax compliance) to reduce implementation costs by 30%.</w:t>
      </w:r>
    </w:p>
    <w:p>
      <w:pPr>
        <w:numPr>
          <w:ilvl w:val="0"/>
          <w:numId w:val="1004"/>
        </w:numPr>
        <w:pStyle w:val="Compact"/>
      </w:pPr>
      <w:r>
        <w:rPr>
          <w:bCs/>
          <w:b/>
        </w:rPr>
        <w:t xml:space="preserve">Leverage Local University Partnerships:</w:t>
      </w:r>
      <w:r>
        <w:t xml:space="preserve"> </w:t>
      </w:r>
      <w:r>
        <w:t xml:space="preserve">Formalize collaboration with Pontificia Universidad Católica de Chile and Universidad de Chile for talent pipeline development – critical given Santiago's 14% annual IT graduate growth rate.</w:t>
      </w:r>
    </w:p>
    <w:bookmarkEnd w:id="25"/>
    <w:bookmarkStart w:id="26" w:name="Xb63e9535c4ac8f128b78d442d36128194088b1f"/>
    <w:p>
      <w:pPr>
        <w:pStyle w:val="Heading2"/>
      </w:pPr>
      <w:r>
        <w:t xml:space="preserve">VII. Conclusion: The Systems Engineer as Sales Catalyst</w:t>
      </w:r>
    </w:p>
    <w:p>
      <w:pPr>
        <w:pStyle w:val="FirstParagraph"/>
      </w:pPr>
      <w:r>
        <w:t xml:space="preserve">This Sales Report unequivocally demonstrates that in the Chile Santiago market, the Systems Engineer is not merely a technical resource but a core commercial asset. Their localized expertise – translating global technology into Chilean business context – has directly driven $8.3M in gross sales for Q3 and positioned us as the preferred vendor for complex enterprise deployments. As Chile's digital economy accelerates under its National Digital Strategy 2025, the Santiago-based Systems Engineering team will be instrumental in capturing market share through technical differentiation. We recommend scaling this model across all Latin American markets, with Chile Santiago serving as the blueprint for how technical sales enablement delivers measurable commercial outcomes in emerging economies.</w:t>
      </w:r>
    </w:p>
    <w:p>
      <w:pPr>
        <w:pStyle w:val="BodyText"/>
      </w:pPr>
      <w:r>
        <w:rPr>
          <w:bCs/>
          <w:b/>
        </w:rPr>
        <w:t xml:space="preserve">Key Takeaway:</w:t>
      </w:r>
      <w:r>
        <w:t xml:space="preserve"> </w:t>
      </w:r>
      <w:r>
        <w:t xml:space="preserve">In Chile Santiago, where 67% of enterprise buyers prioritize technical expertise over price (Gartner Latin America Survey), our Systems Engineers aren't just supporting sales – they're redefining the competitive landscape. Their ability to navigate local regulations, cultural nuances, and industry-specific challenges transforms complex technical propositions into compelling business value – a capability that has made them indispensable to our success in this strategic market.</w:t>
      </w:r>
    </w:p>
    <w:p>
      <w:pPr>
        <w:pStyle w:val="BodyText"/>
      </w:pPr>
      <w:r>
        <w:rPr>
          <w:bCs/>
          <w:b/>
        </w:rPr>
        <w:t xml:space="preserve">Appendix:</w:t>
      </w:r>
      <w:r>
        <w:t xml:space="preserve"> </w:t>
      </w:r>
      <w:r>
        <w:t xml:space="preserve">Included with this report are Santiago-specific case studies (Banco Estado cloud migration), detailed metrics by vertical, and the "Chile Compliance Integration Framework" used by Systems Engineers.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Chile Santiago</dc:title>
  <dc:creator/>
  <dc:language>en</dc:language>
  <cp:keywords/>
  <dcterms:created xsi:type="dcterms:W3CDTF">2026-07-20T08:49:08Z</dcterms:created>
  <dcterms:modified xsi:type="dcterms:W3CDTF">2026-07-20T08:49:08Z</dcterms:modified>
</cp:coreProperties>
</file>

<file path=docProps/custom.xml><?xml version="1.0" encoding="utf-8"?>
<Properties xmlns="http://schemas.openxmlformats.org/officeDocument/2006/custom-properties" xmlns:vt="http://schemas.openxmlformats.org/officeDocument/2006/docPropsVTypes"/>
</file>