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Analysis</w:t>
      </w:r>
      <w:r>
        <w:t xml:space="preserve"> </w:t>
      </w:r>
      <w:r>
        <w:t xml:space="preserve">in</w:t>
      </w:r>
      <w:r>
        <w:t xml:space="preserve"> </w:t>
      </w:r>
      <w:r>
        <w:t xml:space="preserve">China</w:t>
      </w:r>
      <w:r>
        <w:t xml:space="preserve"> </w:t>
      </w:r>
      <w:r>
        <w:t xml:space="preserve">Beijing</w:t>
      </w:r>
      <w:r>
        <w:t xml:space="preserve"> </w:t>
      </w:r>
      <w:r>
        <w:t xml:space="preserve">Market</w:t>
      </w:r>
    </w:p>
    <w:bookmarkStart w:id="27" w:name="Xdb4ccaea8a82f941dbdcb9c6d4d1037de48af51"/>
    <w:p>
      <w:pPr>
        <w:pStyle w:val="Heading1"/>
      </w:pPr>
      <w:r>
        <w:t xml:space="preserve">Sales Report: Comprehensive Analysis of Systems Engineer Contributions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Location Focus:</w:t>
      </w:r>
      <w:r>
        <w:t xml:space="preserve"> </w:t>
      </w:r>
      <w:r>
        <w:t xml:space="preserve">China Beijing Metropolitan Area</w:t>
      </w:r>
    </w:p>
    <w:bookmarkStart w:id="20" w:name="i.-executive-summary"/>
    <w:p>
      <w:pPr>
        <w:pStyle w:val="Heading2"/>
      </w:pPr>
      <w:r>
        <w:t xml:space="preserve">I. Executive Summary</w:t>
      </w:r>
    </w:p>
    <w:p>
      <w:pPr>
        <w:pStyle w:val="FirstParagraph"/>
      </w:pPr>
      <w:r>
        <w:t xml:space="preserve">This Sales Report details the critical role of Systems Engineers within our China Beijing operations, demonstrating how technical expertise directly fuels revenue growth and client acquisition in one of Asia's most dynamic technology markets. As the cornerstone of our solution delivery in Beijing, Systems Engineers have driven a 37% year-over-year increase in enterprise contract values, validating their strategic importance to our regional sales framework. This document specifically analyzes their performance across Q3 2023, highlighting how their technical acumen bridges complex client requirements with scalable sales outcomes in China's competitive technology ecosystem.</w:t>
      </w:r>
    </w:p>
    <w:bookmarkEnd w:id="20"/>
    <w:bookmarkStart w:id="21" w:name="ii.-china-beijing-market-context"/>
    <w:p>
      <w:pPr>
        <w:pStyle w:val="Heading2"/>
      </w:pPr>
      <w:r>
        <w:t xml:space="preserve">II. China Beijing Market Context</w:t>
      </w:r>
    </w:p>
    <w:p>
      <w:pPr>
        <w:pStyle w:val="FirstParagraph"/>
      </w:pPr>
      <w:r>
        <w:t xml:space="preserve">Beijing serves as the nerve center for China's technology and innovation economy, hosting over 60% of the nation's top-tier IT enterprises and government digital transformation initiatives. The city's unique market demands—characterized by stringent data sovereignty regulations (e.g., PIPL compliance), preference for localized integration solutions, and complex procurement cycles—require specialized technical sales support. Our Systems Engineer team in Beijing has become indispensable in navigating these challenges, transforming technical capabilities into competitive advantages that resonate with key industry verticals: government agencies (32% of Q3 deals), financial services (28%), and manufacturing (24%).</w:t>
      </w:r>
    </w:p>
    <w:bookmarkEnd w:id="21"/>
    <w:bookmarkStart w:id="22" w:name="X89dc4aedd7061897b3dc1c5907d651c3b1198b9"/>
    <w:p>
      <w:pPr>
        <w:pStyle w:val="Heading2"/>
      </w:pPr>
      <w:r>
        <w:t xml:space="preserve">III. Systems Engineer Impact on Sales Performance</w:t>
      </w:r>
    </w:p>
    <w:p>
      <w:pPr>
        <w:pStyle w:val="FirstParagraph"/>
      </w:pPr>
      <w:r>
        <w:t xml:space="preserve">The integration of Systems Engineers into the sales cycle has fundamentally elevated our win rate in Beijing. Key metrics illustrate this impact:</w:t>
      </w:r>
    </w:p>
    <w:p>
      <w:pPr>
        <w:numPr>
          <w:ilvl w:val="0"/>
          <w:numId w:val="1001"/>
        </w:numPr>
        <w:pStyle w:val="Compact"/>
      </w:pPr>
      <w:r>
        <w:rPr>
          <w:bCs/>
          <w:b/>
        </w:rPr>
        <w:t xml:space="preserve">Deal Velocity Increase:</w:t>
      </w:r>
      <w:r>
        <w:t xml:space="preserve"> </w:t>
      </w:r>
      <w:r>
        <w:t xml:space="preserve">Complex proposals now complete 40% faster (average 38 days vs. 63 days pre-Systems Engineer integration)</w:t>
      </w:r>
    </w:p>
    <w:p>
      <w:pPr>
        <w:numPr>
          <w:ilvl w:val="0"/>
          <w:numId w:val="1001"/>
        </w:numPr>
        <w:pStyle w:val="Compact"/>
      </w:pPr>
      <w:r>
        <w:rPr>
          <w:bCs/>
          <w:b/>
        </w:rPr>
        <w:t xml:space="preserve">Win Rate Improvement:</w:t>
      </w:r>
      <w:r>
        <w:t xml:space="preserve"> </w:t>
      </w:r>
      <w:r>
        <w:t xml:space="preserve">Technical solution presentations led by Systems Engineers achieved a 68% win rate versus the regional average of 45%</w:t>
      </w:r>
    </w:p>
    <w:p>
      <w:pPr>
        <w:numPr>
          <w:ilvl w:val="0"/>
          <w:numId w:val="1001"/>
        </w:numPr>
        <w:pStyle w:val="Compact"/>
      </w:pPr>
      <w:r>
        <w:rPr>
          <w:bCs/>
          <w:b/>
        </w:rPr>
        <w:t xml:space="preserve">Pipeline Generation:</w:t>
      </w:r>
      <w:r>
        <w:t xml:space="preserve"> </w:t>
      </w:r>
      <w:r>
        <w:t xml:space="preserve">Each Systems Engineer generated $1.2M in qualified opportunities monthly through technical workshops and proof-of-concept demonstrations</w:t>
      </w:r>
    </w:p>
    <w:p>
      <w:pPr>
        <w:pStyle w:val="FirstParagraph"/>
      </w:pPr>
      <w:r>
        <w:t xml:space="preserve">A standout example is the recent $8.7M smart city infrastructure project with Beijing Municipal Government. The lead Systems Engineer (Liu Wei, Beijing-based) designed a privacy-compliant IoT architecture addressing strict data localization requirements, directly enabling the contract closure after three failed attempts by traditional sales teams.</w:t>
      </w:r>
    </w:p>
    <w:bookmarkEnd w:id="22"/>
    <w:bookmarkStart w:id="23" w:name="Xee23b571f00469b10b9459d28e8b0e25ae8606f"/>
    <w:p>
      <w:pPr>
        <w:pStyle w:val="Heading2"/>
      </w:pPr>
      <w:r>
        <w:t xml:space="preserve">IV. China Beijing-Specific Success Stories</w:t>
      </w:r>
    </w:p>
    <w:p>
      <w:pPr>
        <w:pStyle w:val="FirstParagraph"/>
      </w:pPr>
      <w:r>
        <w:rPr>
          <w:bCs/>
          <w:b/>
        </w:rPr>
        <w:t xml:space="preserve">CASE 1: Financial Services Sector Transformation (Beijing Bank)</w:t>
      </w:r>
    </w:p>
    <w:p>
      <w:pPr>
        <w:pStyle w:val="BodyText"/>
      </w:pPr>
      <w:r>
        <w:t xml:space="preserve">Our Systems Engineer team conducted a comprehensive system audit of Beijing Bank's legacy core banking platform, identifying critical integration points for our cloud-native solution. By developing a tailored migration roadmap addressing China's Cybersecurity Law compliance requirements, they secured a $4.2M multi-year contract—the largest single deal closed in Beijing this year.</w:t>
      </w:r>
    </w:p>
    <w:p>
      <w:pPr>
        <w:pStyle w:val="BodyText"/>
      </w:pPr>
      <w:r>
        <w:rPr>
          <w:bCs/>
          <w:b/>
        </w:rPr>
        <w:t xml:space="preserve">CASE 2: Manufacturing Supply Chain Modernization (Beijing Electronics Group)</w:t>
      </w:r>
    </w:p>
    <w:p>
      <w:pPr>
        <w:pStyle w:val="BodyText"/>
      </w:pPr>
      <w:r>
        <w:t xml:space="preserve">Facilitating a seamless transition from on-premises to hybrid cloud infrastructure, the Systems Engineer coordinated with local Huawei and Alibaba Cloud partners to meet Beijing's industrial internet standards. This technical partnership resulted in a $3.1M solution sale with 27% higher average deal size versus market benchmarks.</w:t>
      </w:r>
    </w:p>
    <w:bookmarkEnd w:id="23"/>
    <w:bookmarkStart w:id="24" w:name="X454166d16a133db1bfb7a6098fbb50356171979"/>
    <w:p>
      <w:pPr>
        <w:pStyle w:val="Heading2"/>
      </w:pPr>
      <w:r>
        <w:t xml:space="preserve">V. Overcoming China Beijing Market Challenges</w:t>
      </w:r>
    </w:p>
    <w:p>
      <w:pPr>
        <w:pStyle w:val="FirstParagraph"/>
      </w:pPr>
      <w:r>
        <w:t xml:space="preserve">Operating within China's unique tech ecosystem presents specific hurdles requiring Systems Engineer innovation:</w:t>
      </w:r>
    </w:p>
    <w:p>
      <w:pPr>
        <w:numPr>
          <w:ilvl w:val="0"/>
          <w:numId w:val="1002"/>
        </w:numPr>
        <w:pStyle w:val="Compact"/>
      </w:pPr>
      <w:r>
        <w:rPr>
          <w:bCs/>
          <w:b/>
        </w:rPr>
        <w:t xml:space="preserve">Regulatory Navigation:</w:t>
      </w:r>
      <w:r>
        <w:t xml:space="preserve"> </w:t>
      </w:r>
      <w:r>
        <w:t xml:space="preserve">Systems Engineers developed a proprietary compliance checklist for PIPL, GDPR, and China's GB/T standards, reducing legal review time by 55%.</w:t>
      </w:r>
    </w:p>
    <w:p>
      <w:pPr>
        <w:numPr>
          <w:ilvl w:val="0"/>
          <w:numId w:val="1002"/>
        </w:numPr>
        <w:pStyle w:val="Compact"/>
      </w:pPr>
      <w:r>
        <w:rPr>
          <w:bCs/>
          <w:b/>
        </w:rPr>
        <w:t xml:space="preserve">Cultural Adaptation:</w:t>
      </w:r>
      <w:r>
        <w:t xml:space="preserve"> </w:t>
      </w:r>
      <w:r>
        <w:t xml:space="preserve">Training in Beijing-specific business etiquette enabled engineers to build trust with senior government officials through formal technical briefings (not just sales pitches).</w:t>
      </w:r>
    </w:p>
    <w:p>
      <w:pPr>
        <w:numPr>
          <w:ilvl w:val="0"/>
          <w:numId w:val="1002"/>
        </w:numPr>
        <w:pStyle w:val="Compact"/>
      </w:pPr>
      <w:r>
        <w:rPr>
          <w:bCs/>
          <w:b/>
        </w:rPr>
        <w:t xml:space="preserve">Local Ecosystem Integration:</w:t>
      </w:r>
      <w:r>
        <w:t xml:space="preserve"> </w:t>
      </w:r>
      <w:r>
        <w:t xml:space="preserve">Collaborating with Beijing-based tech partners (e.g., Baidu Cloud, Tencent) allowed us to offer bundled solutions meeting local procurement preferences.</w:t>
      </w:r>
    </w:p>
    <w:p>
      <w:pPr>
        <w:pStyle w:val="FirstParagraph"/>
      </w:pPr>
      <w:r>
        <w:t xml:space="preserve">A pivotal moment occurred during the Q3 government tender where Systems Engineers preemptively addressed a technical loophole in our proposal through real-time collaboration with Beijing's Cyberspace Administration—turning a potential disqualification into a decisive win.</w:t>
      </w:r>
    </w:p>
    <w:bookmarkEnd w:id="24"/>
    <w:bookmarkStart w:id="25" w:name="X7c08bb06d3494db7b9c60aabdedeb1df0c07af0"/>
    <w:p>
      <w:pPr>
        <w:pStyle w:val="Heading2"/>
      </w:pPr>
      <w:r>
        <w:t xml:space="preserve">VI. Strategic Recommendations for China Beijing Operations</w:t>
      </w:r>
    </w:p>
    <w:p>
      <w:pPr>
        <w:pStyle w:val="FirstParagraph"/>
      </w:pPr>
      <w:r>
        <w:t xml:space="preserve">To maintain our competitive edge, this Sales Report recommends:</w:t>
      </w:r>
    </w:p>
    <w:p>
      <w:pPr>
        <w:numPr>
          <w:ilvl w:val="0"/>
          <w:numId w:val="1003"/>
        </w:numPr>
        <w:pStyle w:val="Compact"/>
      </w:pPr>
      <w:r>
        <w:rPr>
          <w:bCs/>
          <w:b/>
        </w:rPr>
        <w:t xml:space="preserve">Expand Beijing Systems Engineer Team by 30%:</w:t>
      </w:r>
      <w:r>
        <w:t xml:space="preserve"> </w:t>
      </w:r>
      <w:r>
        <w:t xml:space="preserve">Targeting specialized talent in AI/ML and industrial IoT to address emerging market demands.</w:t>
      </w:r>
    </w:p>
    <w:p>
      <w:pPr>
        <w:numPr>
          <w:ilvl w:val="0"/>
          <w:numId w:val="1003"/>
        </w:numPr>
        <w:pStyle w:val="Compact"/>
      </w:pPr>
      <w:r>
        <w:rPr>
          <w:bCs/>
          <w:b/>
        </w:rPr>
        <w:t xml:space="preserve">Establish Local Technical Certification Program:</w:t>
      </w:r>
      <w:r>
        <w:t xml:space="preserve"> </w:t>
      </w:r>
      <w:r>
        <w:t xml:space="preserve">Partner with Tsinghua University to develop a Beijing-specific "Systems Engineering for China Compliance" credential.</w:t>
      </w:r>
    </w:p>
    <w:p>
      <w:pPr>
        <w:numPr>
          <w:ilvl w:val="0"/>
          <w:numId w:val="1003"/>
        </w:numPr>
        <w:pStyle w:val="Compact"/>
      </w:pPr>
      <w:r>
        <w:rPr>
          <w:bCs/>
          <w:b/>
        </w:rPr>
        <w:t xml:space="preserve">Create Dedicated China Beijing Solution Lab:</w:t>
      </w:r>
      <w:r>
        <w:t xml:space="preserve"> </w:t>
      </w:r>
      <w:r>
        <w:t xml:space="preserve">A physical space in Zhongguancun Science Park for hands-on client demonstrations addressing local infrastructure constraints.</w:t>
      </w:r>
    </w:p>
    <w:bookmarkEnd w:id="25"/>
    <w:bookmarkStart w:id="26" w:name="vii.-conclusion"/>
    <w:p>
      <w:pPr>
        <w:pStyle w:val="Heading2"/>
      </w:pPr>
      <w:r>
        <w:t xml:space="preserve">VII. Conclusion</w:t>
      </w:r>
    </w:p>
    <w:p>
      <w:pPr>
        <w:pStyle w:val="FirstParagraph"/>
      </w:pPr>
      <w:r>
        <w:t xml:space="preserve">The data unequivocally demonstrates that Systems Engineers are not merely technical support staff but strategic sales drivers within our China Beijing operations. Their dual expertise in complex systems architecture and local market dynamics has positioned us as a preferred technology partner for Beijing's most demanding enterprise clients. As we navigate China's evolving digital transformation landscape, this Sales Report confirms that investing in specialized Systems Engineering capabilities delivers exceptional ROI—directly translating technical competence into market share growth and revenue acceleration.</w:t>
      </w:r>
    </w:p>
    <w:p>
      <w:pPr>
        <w:pStyle w:val="BodyText"/>
      </w:pPr>
      <w:r>
        <w:t xml:space="preserve">Looking ahead, the Systems Engineer function will be central to our 2024 expansion targets in Beijing's emerging sectors including AI governance frameworks and green technology infrastructure. We project that continued investment in this role will yield an additional $15M+ in annual pipeline value by Q4 2024. The success of our Beijing team stands as a model for global operations, proving that when technical excellence aligns with deep market understanding, sales outcomes transcend industry benchmarks.</w:t>
      </w:r>
    </w:p>
    <w:p>
      <w:pPr>
        <w:pStyle w:val="BodyText"/>
      </w:pPr>
      <w:r>
        <w:rPr>
          <w:bCs/>
          <w:b/>
        </w:rPr>
        <w:t xml:space="preserve">Prepared By:</w:t>
      </w:r>
      <w:r>
        <w:t xml:space="preserve"> </w:t>
      </w:r>
      <w:r>
        <w:t xml:space="preserve">Global Sales Operations Team</w:t>
      </w:r>
      <w:r>
        <w:br/>
      </w:r>
      <w:r>
        <w:rPr>
          <w:bCs/>
          <w:b/>
        </w:rPr>
        <w:t xml:space="preserve">Regional Focus:</w:t>
      </w:r>
      <w:r>
        <w:t xml:space="preserve"> </w:t>
      </w:r>
      <w:r>
        <w:t xml:space="preserve">China Beijing Technology Division</w:t>
      </w:r>
      <w:r>
        <w:br/>
      </w:r>
      <w:r>
        <w:rPr>
          <w:bCs/>
          <w:b/>
        </w:rPr>
        <w:t xml:space="preserve">Sales Report Verification:</w:t>
      </w:r>
      <w:r>
        <w:t xml:space="preserve"> </w:t>
      </w:r>
      <w:r>
        <w:t xml:space="preserve">98% accuracy rate in all metrics referenced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Analysis in China Beijing Market</dc:title>
  <dc:creator/>
  <dc:language>en</dc:language>
  <cp:keywords/>
  <dcterms:created xsi:type="dcterms:W3CDTF">2026-05-02T17:30:01Z</dcterms:created>
  <dcterms:modified xsi:type="dcterms:W3CDTF">2026-05-02T17:30:01Z</dcterms:modified>
</cp:coreProperties>
</file>

<file path=docProps/custom.xml><?xml version="1.0" encoding="utf-8"?>
<Properties xmlns="http://schemas.openxmlformats.org/officeDocument/2006/custom-properties" xmlns:vt="http://schemas.openxmlformats.org/officeDocument/2006/docPropsVTypes"/>
</file>