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7" w:name="X6d6e11fda52b5031bf34a83bb7ebb5062244b7e"/>
    <w:p>
      <w:pPr>
        <w:pStyle w:val="Heading1"/>
      </w:pPr>
      <w:r>
        <w:t xml:space="preserve">Quarterly Sales Report: Systems Engineer Excellence Driving Growth in China Guangzhou</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Regional Management Team</w:t>
      </w:r>
      <w:r>
        <w:br/>
      </w:r>
      <w:r>
        <w:rPr>
          <w:bCs/>
          <w:b/>
        </w:rPr>
        <w:t xml:space="preserve">Region Covered:</w:t>
      </w:r>
      <w:r>
        <w:t xml:space="preserve"> </w:t>
      </w:r>
      <w:r>
        <w:t xml:space="preserve">China Guangzhou (Guangdong Province)</w:t>
      </w:r>
    </w:p>
    <w:bookmarkStart w:id="20" w:name="i.-executive-summary"/>
    <w:p>
      <w:pPr>
        <w:pStyle w:val="Heading2"/>
      </w:pPr>
      <w:r>
        <w:t xml:space="preserve">I. Executive Summary</w:t>
      </w:r>
    </w:p>
    <w:p>
      <w:pPr>
        <w:pStyle w:val="FirstParagraph"/>
      </w:pPr>
      <w:r>
        <w:t xml:space="preserve">This report details the exceptional performance of our Systems Engineering team in China Guangzhou during Q3 2024, directly contributing to a 37% year-over-year revenue surge in the region. The strategic deployment of specialized</w:t>
      </w:r>
      <w:r>
        <w:t xml:space="preserve"> </w:t>
      </w:r>
      <w:r>
        <w:rPr>
          <w:bCs/>
          <w:b/>
        </w:rPr>
        <w:t xml:space="preserve">Systems Engineer</w:t>
      </w:r>
      <w:r>
        <w:t xml:space="preserve"> </w:t>
      </w:r>
      <w:r>
        <w:t xml:space="preserve">professionals has been instrumental in securing high-value enterprise contracts, optimizing client infrastructure, and solidifying our market position within Guangzhou's rapidly expanding tech ecosystem. As China's southern logistics and manufacturing hub, Guangzhou demands cutting-edge system integration capabilities – a domain where our</w:t>
      </w:r>
      <w:r>
        <w:t xml:space="preserve"> </w:t>
      </w:r>
      <w:r>
        <w:rPr>
          <w:bCs/>
          <w:b/>
        </w:rPr>
        <w:t xml:space="preserve">Systems Engineer</w:t>
      </w:r>
      <w:r>
        <w:t xml:space="preserve"> </w:t>
      </w:r>
      <w:r>
        <w:t xml:space="preserve">cohort has delivered outstanding results.</w:t>
      </w:r>
    </w:p>
    <w:bookmarkEnd w:id="20"/>
    <w:bookmarkStart w:id="21" w:name="X3c7c1636c4a4015f5537f37d70db0ac6771de77"/>
    <w:p>
      <w:pPr>
        <w:pStyle w:val="Heading2"/>
      </w:pPr>
      <w:r>
        <w:t xml:space="preserve">II. Key Sales Performance Metrics (China Guangzhou - Q3 2024)</w:t>
      </w:r>
    </w:p>
    <w:p>
      <w:pPr>
        <w:numPr>
          <w:ilvl w:val="0"/>
          <w:numId w:val="1001"/>
        </w:numPr>
        <w:pStyle w:val="Compact"/>
      </w:pPr>
      <w:r>
        <w:rPr>
          <w:bCs/>
          <w:b/>
        </w:rPr>
        <w:t xml:space="preserve">Total Revenue Generated:</w:t>
      </w:r>
      <w:r>
        <w:t xml:space="preserve"> </w:t>
      </w:r>
      <w:r>
        <w:t xml:space="preserve">¥18.7M RMB (vs. ¥13.6M in Q3 2023)</w:t>
      </w:r>
    </w:p>
    <w:p>
      <w:pPr>
        <w:numPr>
          <w:ilvl w:val="0"/>
          <w:numId w:val="1001"/>
        </w:numPr>
        <w:pStyle w:val="Compact"/>
      </w:pPr>
      <w:r>
        <w:rPr>
          <w:bCs/>
          <w:b/>
        </w:rPr>
        <w:t xml:space="preserve">New Client Acquisition:</w:t>
      </w:r>
      <w:r>
        <w:t xml:space="preserve"> </w:t>
      </w:r>
      <w:r>
        <w:t xml:space="preserve">18 high-value enterprise clients (including 5 Fortune 500 manufacturing firms based in Guangzhou's Nansha Economic Zone)</w:t>
      </w:r>
    </w:p>
    <w:p>
      <w:pPr>
        <w:numPr>
          <w:ilvl w:val="0"/>
          <w:numId w:val="1001"/>
        </w:numPr>
        <w:pStyle w:val="Compact"/>
      </w:pPr>
      <w:r>
        <w:rPr>
          <w:bCs/>
          <w:b/>
        </w:rPr>
        <w:t xml:space="preserve">Systems Engineer Utilization Rate:</w:t>
      </w:r>
      <w:r>
        <w:t xml:space="preserve"> </w:t>
      </w:r>
      <w:r>
        <w:t xml:space="preserve">94% (Exceeding regional target of 85%)</w:t>
      </w:r>
    </w:p>
    <w:p>
      <w:pPr>
        <w:numPr>
          <w:ilvl w:val="0"/>
          <w:numId w:val="1001"/>
        </w:numPr>
        <w:pStyle w:val="Compact"/>
      </w:pPr>
      <w:r>
        <w:t xml:space="preserve">98% (Attributed to proactive system optimization by our on-ground</w:t>
      </w:r>
      <w:r>
        <w:t xml:space="preserve"> </w:t>
      </w:r>
      <w:r>
        <w:rPr>
          <w:iCs/>
          <w:i/>
        </w:rPr>
        <w:t xml:space="preserve">Systems Engineer</w:t>
      </w:r>
      <w:r>
        <w:t xml:space="preserve"> </w:t>
      </w:r>
      <w:r>
        <w:t xml:space="preserve">team)</w:t>
      </w:r>
    </w:p>
    <w:p>
      <w:pPr>
        <w:numPr>
          <w:ilvl w:val="0"/>
          <w:numId w:val="1001"/>
        </w:numPr>
        <w:pStyle w:val="Compact"/>
      </w:pPr>
      <w:r>
        <w:t xml:space="preserve">Cloud Migration (62%), IoT Integration (24%), Cybersecurity Infrastructure (14%)</w:t>
      </w:r>
    </w:p>
    <w:bookmarkEnd w:id="21"/>
    <w:bookmarkStart w:id="22" w:name="Xcb9a3b9cabf0e8737239a99357c703b6921ad10"/>
    <w:p>
      <w:pPr>
        <w:pStyle w:val="Heading2"/>
      </w:pPr>
      <w:r>
        <w:t xml:space="preserve">III. Systems Engineer: The Catalyst for Guangzhou Success</w:t>
      </w:r>
    </w:p>
    <w:p>
      <w:pPr>
        <w:pStyle w:val="FirstParagraph"/>
      </w:pPr>
      <w:r>
        <w:t xml:space="preserve">The unparalleled success in China Guangzhou stems directly from our specialized</w:t>
      </w:r>
      <w:r>
        <w:t xml:space="preserve"> </w:t>
      </w:r>
      <w:r>
        <w:rPr>
          <w:bCs/>
          <w:b/>
        </w:rPr>
        <w:t xml:space="preserve">Systems Engineer</w:t>
      </w:r>
      <w:r>
        <w:t xml:space="preserve"> </w:t>
      </w:r>
      <w:r>
        <w:t xml:space="preserve">framework, tailored to the region's unique business landscape. Unlike generic sales teams, our on-site</w:t>
      </w:r>
      <w:r>
        <w:t xml:space="preserve"> </w:t>
      </w:r>
      <w:r>
        <w:rPr>
          <w:bCs/>
          <w:b/>
        </w:rPr>
        <w:t xml:space="preserve">Systems Engineer</w:t>
      </w:r>
      <w:r>
        <w:t xml:space="preserve">s:</w:t>
      </w:r>
    </w:p>
    <w:p>
      <w:pPr>
        <w:numPr>
          <w:ilvl w:val="0"/>
          <w:numId w:val="1002"/>
        </w:numPr>
        <w:pStyle w:val="Compact"/>
      </w:pPr>
      <w:r>
        <w:rPr>
          <w:iCs/>
          <w:i/>
        </w:rPr>
        <w:t xml:space="preserve">Spearheaded Technical Sales Cycles:</w:t>
      </w:r>
      <w:r>
        <w:t xml:space="preserve"> </w:t>
      </w:r>
      <w:r>
        <w:t xml:space="preserve">Conducted 127 technical workshops for Guangzhou-based manufacturers (e.g., GAC Group, Midea Electronics), translating complex solutions into tangible ROI reports.</w:t>
      </w:r>
    </w:p>
    <w:p>
      <w:pPr>
        <w:numPr>
          <w:ilvl w:val="0"/>
          <w:numId w:val="1002"/>
        </w:numPr>
        <w:pStyle w:val="Compact"/>
      </w:pPr>
      <w:r>
        <w:rPr>
          <w:iCs/>
          <w:i/>
        </w:rPr>
        <w:t xml:space="preserve">Resolved Critical Local Pain Points:</w:t>
      </w:r>
      <w:r>
        <w:t xml:space="preserve"> </w:t>
      </w:r>
      <w:r>
        <w:t xml:space="preserve">Deployed low-latency cloud architectures addressing Guangzhou's high-density urban infrastructure challenges, reducing client system downtime by 41%.</w:t>
      </w:r>
    </w:p>
    <w:p>
      <w:pPr>
        <w:numPr>
          <w:ilvl w:val="0"/>
          <w:numId w:val="1002"/>
        </w:numPr>
        <w:pStyle w:val="Compact"/>
      </w:pPr>
      <w:r>
        <w:rPr>
          <w:iCs/>
          <w:i/>
        </w:rPr>
        <w:t xml:space="preserve">Built Trust Through Technical Expertise:</w:t>
      </w:r>
      <w:r>
        <w:t xml:space="preserve"> </w:t>
      </w:r>
      <w:r>
        <w:t xml:space="preserve">Earned client referrals through hands-on system troubleshooting at facilities like Guangzhou AI Tower and Baiyun Airport Digital Hub.</w:t>
      </w:r>
    </w:p>
    <w:bookmarkEnd w:id="22"/>
    <w:bookmarkStart w:id="23" w:name="X1c471ac80e233ed6b4f60049c5b93b1bcfd6f44"/>
    <w:p>
      <w:pPr>
        <w:pStyle w:val="Heading2"/>
      </w:pPr>
      <w:r>
        <w:t xml:space="preserve">IV. China Guangzhou: Strategic Market Analysis</w:t>
      </w:r>
    </w:p>
    <w:p>
      <w:pPr>
        <w:pStyle w:val="FirstParagraph"/>
      </w:pPr>
      <w:r>
        <w:t xml:space="preserve">Guangzhou's position as a Tier-1 city in China's "Belt and Road" initiative makes it indispensable for our regional strategy. The local government's</w:t>
      </w:r>
      <w:r>
        <w:t xml:space="preserve"> </w:t>
      </w:r>
      <w:r>
        <w:rPr>
          <w:iCs/>
          <w:i/>
        </w:rPr>
        <w:t xml:space="preserve">"Digital Guangdong 2030"</w:t>
      </w:r>
      <w:r>
        <w:t xml:space="preserve"> </w:t>
      </w:r>
      <w:r>
        <w:t xml:space="preserve">plan prioritizes smart manufacturing, logistics automation, and green tech – perfectly aligning with our core offerings. Our</w:t>
      </w:r>
      <w:r>
        <w:t xml:space="preserve"> </w:t>
      </w:r>
      <w:r>
        <w:rPr>
          <w:bCs/>
          <w:b/>
        </w:rPr>
        <w:t xml:space="preserve">Systems Engineer</w:t>
      </w:r>
      <w:r>
        <w:t xml:space="preserve">s have leveraged this momentum to:</w:t>
      </w:r>
    </w:p>
    <w:p>
      <w:pPr>
        <w:numPr>
          <w:ilvl w:val="0"/>
          <w:numId w:val="1003"/>
        </w:numPr>
        <w:pStyle w:val="Compact"/>
      </w:pPr>
      <w:r>
        <w:t xml:space="preserve">Secure a landmark contract with the Guangzhou Metro Corporation (¥5.2M) for AI-powered traffic management system integration.</w:t>
      </w:r>
    </w:p>
    <w:p>
      <w:pPr>
        <w:numPr>
          <w:ilvl w:val="0"/>
          <w:numId w:val="1003"/>
        </w:numPr>
        <w:pStyle w:val="Compact"/>
      </w:pPr>
      <w:r>
        <w:t xml:space="preserve">Enable 30% faster deployment cycles for e-commerce clients (including regional Alibaba Cloud partners) through pre-configured cloud templates developed by our Guangzhou-based Systems Engineers.</w:t>
      </w:r>
    </w:p>
    <w:p>
      <w:pPr>
        <w:numPr>
          <w:ilvl w:val="0"/>
          <w:numId w:val="1003"/>
        </w:numPr>
        <w:pStyle w:val="Compact"/>
      </w:pPr>
      <w:r>
        <w:t xml:space="preserve">Outperform competitors in the Nansha Free Trade Zone by providing bilingual (Mandarin/English) technical support – a critical differentiator for multinational firms operating in China Guangzhou.</w:t>
      </w:r>
    </w:p>
    <w:bookmarkEnd w:id="23"/>
    <w:bookmarkStart w:id="24" w:name="X29cb00b0a055695dff88538deba81f80428dede"/>
    <w:p>
      <w:pPr>
        <w:pStyle w:val="Heading2"/>
      </w:pPr>
      <w:r>
        <w:t xml:space="preserve">V. Challenges Overcome &amp; Solutions Implemented</w:t>
      </w:r>
    </w:p>
    <w:p>
      <w:pPr>
        <w:pStyle w:val="FirstParagraph"/>
      </w:pPr>
      <w:r>
        <w:t xml:space="preserve">The Q3 campaign faced unique hurdles in China Guangzhou, primarily:</w:t>
      </w:r>
    </w:p>
    <w:p>
      <w:pPr>
        <w:numPr>
          <w:ilvl w:val="0"/>
          <w:numId w:val="1004"/>
        </w:numPr>
        <w:pStyle w:val="Compact"/>
      </w:pPr>
      <w:r>
        <w:rPr>
          <w:iCs/>
          <w:i/>
        </w:rPr>
        <w:t xml:space="preserve">Language &amp; Cultural Nuances:</w:t>
      </w:r>
      <w:r>
        <w:t xml:space="preserve"> </w:t>
      </w:r>
      <w:r>
        <w:t xml:space="preserve">Our Systems Engineers conducted mandatory Cantonese language training, resulting in 100% of client technical briefings being delivered without translation delays.</w:t>
      </w:r>
    </w:p>
    <w:p>
      <w:pPr>
        <w:numPr>
          <w:ilvl w:val="0"/>
          <w:numId w:val="1004"/>
        </w:numPr>
        <w:pStyle w:val="Compact"/>
      </w:pPr>
      <w:r>
        <w:rPr>
          <w:iCs/>
          <w:i/>
        </w:rPr>
        <w:t xml:space="preserve">Infrastructure Variability:</w:t>
      </w:r>
      <w:r>
        <w:t xml:space="preserve"> </w:t>
      </w:r>
      <w:r>
        <w:t xml:space="preserve">Engineers designed adaptive network solutions for Guangzhou's diverse zones (urban core vs. industrial parks), ensuring seamless system performance across all client sites.</w:t>
      </w:r>
    </w:p>
    <w:p>
      <w:pPr>
        <w:numPr>
          <w:ilvl w:val="0"/>
          <w:numId w:val="1004"/>
        </w:numPr>
        <w:pStyle w:val="Compact"/>
      </w:pPr>
      <w:r>
        <w:rPr>
          <w:iCs/>
          <w:i/>
        </w:rPr>
        <w:t xml:space="preserve">Competitive Pressure:</w:t>
      </w:r>
      <w:r>
        <w:t xml:space="preserve"> </w:t>
      </w:r>
      <w:r>
        <w:t xml:space="preserve">Outperformed local rivals through our Systems Engineer-led Proof-of-Concepts (PoCs) at Guangzhou Science City, demonstrating 30% higher scalability in real-world testing.</w:t>
      </w:r>
    </w:p>
    <w:bookmarkEnd w:id="24"/>
    <w:bookmarkStart w:id="25" w:name="X26721bd8f09910da34a883931110cae82c70c57"/>
    <w:p>
      <w:pPr>
        <w:pStyle w:val="Heading2"/>
      </w:pPr>
      <w:r>
        <w:t xml:space="preserve">VI. Future Roadmap: Scaling Systems Engineer Impact in China Guangzhou</w:t>
      </w:r>
    </w:p>
    <w:p>
      <w:pPr>
        <w:pStyle w:val="FirstParagraph"/>
      </w:pPr>
      <w:r>
        <w:t xml:space="preserve">Building on Q3's success, our strategy for Q4 2024 focuses on deepening the</w:t>
      </w:r>
      <w:r>
        <w:t xml:space="preserve"> </w:t>
      </w:r>
      <w:r>
        <w:rPr>
          <w:bCs/>
          <w:b/>
        </w:rPr>
        <w:t xml:space="preserve">Systems Engineer</w:t>
      </w:r>
      <w:r>
        <w:t xml:space="preserve">'s role as a growth engine:</w:t>
      </w:r>
    </w:p>
    <w:p>
      <w:pPr>
        <w:numPr>
          <w:ilvl w:val="0"/>
          <w:numId w:val="1005"/>
        </w:numPr>
        <w:pStyle w:val="Compact"/>
      </w:pPr>
      <w:r>
        <w:rPr>
          <w:iCs/>
          <w:i/>
        </w:rPr>
        <w:t xml:space="preserve">Expand Specialist Teams:</w:t>
      </w:r>
      <w:r>
        <w:t xml:space="preserve"> </w:t>
      </w:r>
      <w:r>
        <w:t xml:space="preserve">Recruit 8 additional Systems Engineers with expertise in AI/ML and sustainable energy systems to serve Guangzhou's new green tech initiatives.</w:t>
      </w:r>
    </w:p>
    <w:p>
      <w:pPr>
        <w:numPr>
          <w:ilvl w:val="0"/>
          <w:numId w:val="1005"/>
        </w:numPr>
        <w:pStyle w:val="Compact"/>
      </w:pPr>
      <w:r>
        <w:rPr>
          <w:iCs/>
          <w:i/>
        </w:rPr>
        <w:t xml:space="preserve">Launch Regional Innovation Labs:</w:t>
      </w:r>
      <w:r>
        <w:t xml:space="preserve"> </w:t>
      </w:r>
      <w:r>
        <w:t xml:space="preserve">Establish a dedicated Systems Engineering Innovation Hub at Guangzhou University City, partnering with local universities to co-develop solutions for the city's manufacturing sector.</w:t>
      </w:r>
    </w:p>
    <w:p>
      <w:pPr>
        <w:numPr>
          <w:ilvl w:val="0"/>
          <w:numId w:val="1005"/>
        </w:numPr>
        <w:pStyle w:val="Compact"/>
      </w:pPr>
      <w:r>
        <w:rPr>
          <w:iCs/>
          <w:i/>
        </w:rPr>
        <w:t xml:space="preserve">Leverage Government Partnerships:</w:t>
      </w:r>
      <w:r>
        <w:t xml:space="preserve"> </w:t>
      </w:r>
      <w:r>
        <w:t xml:space="preserve">Align with Guangzhou's "Smart City" program to deploy our Systems Engineer-led municipal infrastructure projects (e.g., intelligent public transport networks).</w:t>
      </w:r>
    </w:p>
    <w:bookmarkEnd w:id="25"/>
    <w:bookmarkStart w:id="26" w:name="vii.-conclusion"/>
    <w:p>
      <w:pPr>
        <w:pStyle w:val="Heading2"/>
      </w:pPr>
      <w:r>
        <w:t xml:space="preserve">VII. Conclusion</w:t>
      </w:r>
    </w:p>
    <w:p>
      <w:pPr>
        <w:pStyle w:val="FirstParagraph"/>
      </w:pPr>
      <w:r>
        <w:t xml:space="preserve">The Q3 2024 results unequivocally demonstrate that investing in specialized</w:t>
      </w:r>
      <w:r>
        <w:t xml:space="preserve"> </w:t>
      </w:r>
      <w:r>
        <w:rPr>
          <w:bCs/>
          <w:b/>
        </w:rPr>
        <w:t xml:space="preserve">Systems Engineer</w:t>
      </w:r>
      <w:r>
        <w:t xml:space="preserve"> </w:t>
      </w:r>
      <w:r>
        <w:t xml:space="preserve">talent is the definitive driver of success in China Guangzhou's competitive tech marketplace. Our engineers have not only closed deals but transformed client operations, directly contributing to Guangzhou's digital transformation journey. As China Guangzhou accelerates its ambition to become a global technology epicenter, our Systems Engineers are positioned as indispensable strategic partners – turning complex technical capabilities into measurable commercial outcomes. We project Q4 revenue growth of 25%+ in this region, sustained by the continued excellence of our on-ground Systems Engineering team.</w:t>
      </w:r>
    </w:p>
    <w:p>
      <w:pPr>
        <w:pStyle w:val="BodyText"/>
      </w:pPr>
      <w:r>
        <w:rPr>
          <w:bCs/>
          <w:b/>
        </w:rPr>
        <w:t xml:space="preserve">Prepared By:</w:t>
      </w:r>
      <w:r>
        <w:t xml:space="preserve"> </w:t>
      </w:r>
      <w:r>
        <w:t xml:space="preserve">Regional Sales Operations, China Guangzhou</w:t>
      </w:r>
      <w:r>
        <w:br/>
      </w:r>
      <w:r>
        <w:rPr>
          <w:bCs/>
          <w:b/>
        </w:rPr>
        <w:t xml:space="preserve">Contact:</w:t>
      </w:r>
      <w:r>
        <w:t xml:space="preserve"> </w:t>
      </w:r>
      <w:r>
        <w:t xml:space="preserve">sales.guangzhou@company.com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China Guangzhou</dc:title>
  <dc:creator/>
  <dc:language>en</dc:language>
  <cp:keywords/>
  <dcterms:created xsi:type="dcterms:W3CDTF">2026-07-20T16:43:04Z</dcterms:created>
  <dcterms:modified xsi:type="dcterms:W3CDTF">2026-07-20T16:43:04Z</dcterms:modified>
</cp:coreProperties>
</file>

<file path=docProps/custom.xml><?xml version="1.0" encoding="utf-8"?>
<Properties xmlns="http://schemas.openxmlformats.org/officeDocument/2006/custom-properties" xmlns:vt="http://schemas.openxmlformats.org/officeDocument/2006/docPropsVTypes"/>
</file>