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7" w:name="Xced3b8c20de55cb377a5c5753159cc23b14483c"/>
    <w:p>
      <w:pPr>
        <w:pStyle w:val="Heading1"/>
      </w:pPr>
      <w:r>
        <w:t xml:space="preserve">Q3 2024 Sales Report: Strategic Advancement of Systems Engineering Capabilities in China Shanghai</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Global Executive Leadership &amp; Regional Sales Management</w:t>
      </w:r>
      <w:r>
        <w:br/>
      </w:r>
      <w:r>
        <w:rPr>
          <w:bCs/>
          <w:b/>
        </w:rPr>
        <w:t xml:space="preserve">From:</w:t>
      </w:r>
      <w:r>
        <w:t xml:space="preserve"> </w:t>
      </w:r>
      <w:r>
        <w:t xml:space="preserve">APAC Sales Strategy Division</w:t>
      </w:r>
    </w:p>
    <w:bookmarkStart w:id="20" w:name="i.-executive-summary"/>
    <w:p>
      <w:pPr>
        <w:pStyle w:val="Heading2"/>
      </w:pPr>
      <w:r>
        <w:t xml:space="preserve">I. Executive Summary</w:t>
      </w:r>
    </w:p>
    <w:p>
      <w:pPr>
        <w:pStyle w:val="FirstParagraph"/>
      </w:pPr>
      <w:r>
        <w:t xml:space="preserve">This comprehensive sales report details the critical role of the</w:t>
      </w:r>
      <w:r>
        <w:t xml:space="preserve"> </w:t>
      </w:r>
      <w:r>
        <w:rPr>
          <w:iCs/>
          <w:i/>
        </w:rPr>
        <w:t xml:space="preserve">Systems Engineer</w:t>
      </w:r>
      <w:r>
        <w:t xml:space="preserve"> </w:t>
      </w:r>
      <w:r>
        <w:t xml:space="preserve">within our China Shanghai operations, demonstrating how strategic technical leadership directly fuels market expansion and revenue growth in one of Asia's most dynamic tech ecosystems. Q3 2024 witnessed a 17% year-over-year increase in enterprise software adoption across Shanghai, significantly driven by our specialized</w:t>
      </w:r>
      <w:r>
        <w:t xml:space="preserve"> </w:t>
      </w:r>
      <w:r>
        <w:rPr>
          <w:iCs/>
          <w:i/>
        </w:rPr>
        <w:t xml:space="preserve">Systems Engineer</w:t>
      </w:r>
      <w:r>
        <w:t xml:space="preserve"> </w:t>
      </w:r>
      <w:r>
        <w:t xml:space="preserve">team's ability to architect tailored solutions for complex local infrastructure challenges. The Shanghai office, serving as the nerve center for APAC innovation, has solidified its position as a revenue growth engine through exceptional technical sales enablement.</w:t>
      </w:r>
    </w:p>
    <w:bookmarkEnd w:id="20"/>
    <w:bookmarkStart w:id="21" w:name="X3978189c72c44ebd88a50aafdcb950ad4725903"/>
    <w:p>
      <w:pPr>
        <w:pStyle w:val="Heading2"/>
      </w:pPr>
      <w:r>
        <w:t xml:space="preserve">II. Market Context: China Shanghai - The Imperative Hub</w:t>
      </w:r>
    </w:p>
    <w:p>
      <w:pPr>
        <w:pStyle w:val="FirstParagraph"/>
      </w:pPr>
      <w:r>
        <w:t xml:space="preserve">Shanghai's status as China's premier financial and technological metropolis creates unparalleled demand for sophisticated system integration. With over 40% of Fortune 500 companies maintaining significant operations in the city, the competition for high-value enterprise contracts is fierce. Our Q3 sales data confirms that 82% of closed deals exceeding $500K in China Shanghai were directly influenced by a</w:t>
      </w:r>
      <w:r>
        <w:t xml:space="preserve"> </w:t>
      </w:r>
      <w:r>
        <w:rPr>
          <w:iCs/>
          <w:i/>
        </w:rPr>
        <w:t xml:space="preserve">Systems Engineer</w:t>
      </w:r>
      <w:r>
        <w:t xml:space="preserve">'s technical proposal during the discovery phase. This underscores why our investment in localized</w:t>
      </w:r>
      <w:r>
        <w:t xml:space="preserve"> </w:t>
      </w:r>
      <w:r>
        <w:rPr>
          <w:iCs/>
          <w:i/>
        </w:rPr>
        <w:t xml:space="preserve">Systems Engineer</w:t>
      </w:r>
      <w:r>
        <w:t xml:space="preserve"> </w:t>
      </w:r>
      <w:r>
        <w:t xml:space="preserve">talent development within China Shanghai is non-negotiable for market leadership. Key sector demands include cloud migration (68% of deals), AI infrastructure (52%), and compliance with China's Personal Information Protection Law (PIPL) standards (79%).</w:t>
      </w:r>
    </w:p>
    <w:bookmarkEnd w:id="21"/>
    <w:bookmarkStart w:id="22" w:name="X434be10b00083ac34e9e8bee38ab5144d2dcf1a"/>
    <w:p>
      <w:pPr>
        <w:pStyle w:val="Heading2"/>
      </w:pPr>
      <w:r>
        <w:t xml:space="preserve">III. The Systems Engineer: Catalyst for Sales Success in Shanghai</w:t>
      </w:r>
    </w:p>
    <w:p>
      <w:pPr>
        <w:pStyle w:val="FirstParagraph"/>
      </w:pPr>
      <w:r>
        <w:t xml:space="preserve">The role of the</w:t>
      </w:r>
      <w:r>
        <w:t xml:space="preserve"> </w:t>
      </w:r>
      <w:r>
        <w:rPr>
          <w:iCs/>
          <w:i/>
        </w:rPr>
        <w:t xml:space="preserve">Systems Engineer</w:t>
      </w:r>
      <w:r>
        <w:t xml:space="preserve"> </w:t>
      </w:r>
      <w:r>
        <w:t xml:space="preserve">transcends traditional technical support; they are our primary sales catalysts within China Shanghai. Unlike generic technical roles, our local</w:t>
      </w:r>
      <w:r>
        <w:t xml:space="preserve"> </w:t>
      </w:r>
      <w:r>
        <w:rPr>
          <w:iCs/>
          <w:i/>
        </w:rPr>
        <w:t xml:space="preserve">Systems Engineer</w:t>
      </w:r>
      <w:r>
        <w:t xml:space="preserve">s possess deep expertise in:</w:t>
      </w:r>
    </w:p>
    <w:p>
      <w:pPr>
        <w:numPr>
          <w:ilvl w:val="0"/>
          <w:numId w:val="1001"/>
        </w:numPr>
        <w:pStyle w:val="Compact"/>
      </w:pPr>
      <w:r>
        <w:rPr>
          <w:bCs/>
          <w:b/>
        </w:rPr>
        <w:t xml:space="preserve">Local Infrastructure Nuances:</w:t>
      </w:r>
      <w:r>
        <w:t xml:space="preserve"> </w:t>
      </w:r>
      <w:r>
        <w:t xml:space="preserve">Mastery of Shanghai's hybrid cloud ecosystems (Alibaba Cloud, Tencent Cloud, and private data centers), integrating seamlessly with legacy Chinese enterprise systems.</w:t>
      </w:r>
    </w:p>
    <w:p>
      <w:pPr>
        <w:numPr>
          <w:ilvl w:val="0"/>
          <w:numId w:val="1001"/>
        </w:numPr>
        <w:pStyle w:val="Compact"/>
      </w:pPr>
      <w:r>
        <w:rPr>
          <w:bCs/>
          <w:b/>
        </w:rPr>
        <w:t xml:space="preserve">Cultural &amp; Regulatory Fluency:</w:t>
      </w:r>
      <w:r>
        <w:t xml:space="preserve"> </w:t>
      </w:r>
      <w:r>
        <w:t xml:space="preserve">Understanding of local business protocols (e.g., "guanxi" relationship building) and navigating PIPL, Cybersecurity Law, and financial sector regulations without compromise.</w:t>
      </w:r>
    </w:p>
    <w:p>
      <w:pPr>
        <w:numPr>
          <w:ilvl w:val="0"/>
          <w:numId w:val="1001"/>
        </w:numPr>
        <w:pStyle w:val="Compact"/>
      </w:pPr>
      <w:r>
        <w:rPr>
          <w:bCs/>
          <w:b/>
        </w:rPr>
        <w:t xml:space="preserve">Solution Architecture for Complexity:</w:t>
      </w:r>
      <w:r>
        <w:t xml:space="preserve"> </w:t>
      </w:r>
      <w:r>
        <w:t xml:space="preserve">Designing scalable systems that handle Shanghai's high transaction volumes (e.g., payment processing for 10M+ users during Singles' Day events).</w:t>
      </w:r>
    </w:p>
    <w:p>
      <w:pPr>
        <w:pStyle w:val="FirstParagraph"/>
      </w:pPr>
      <w:r>
        <w:t xml:space="preserve">Q3 evidence confirms: Deals where a China Shanghai-based</w:t>
      </w:r>
      <w:r>
        <w:t xml:space="preserve"> </w:t>
      </w:r>
      <w:r>
        <w:rPr>
          <w:iCs/>
          <w:i/>
        </w:rPr>
        <w:t xml:space="preserve">Systems Engineer</w:t>
      </w:r>
      <w:r>
        <w:t xml:space="preserve"> </w:t>
      </w:r>
      <w:r>
        <w:t xml:space="preserve">led the technical consultation achieved a 35% higher close rate and 22% faster sales cycle versus those relying on remote support. A prime example is the $1.8M contract with Shanghai Metro's new AI-driven transit management platform – secured solely due to our</w:t>
      </w:r>
      <w:r>
        <w:t xml:space="preserve"> </w:t>
      </w:r>
      <w:r>
        <w:rPr>
          <w:iCs/>
          <w:i/>
        </w:rPr>
        <w:t xml:space="preserve">Systems Engineer</w:t>
      </w:r>
      <w:r>
        <w:t xml:space="preserve">'s ability to demonstrate seamless integration with the city's existing rail infrastructure and compliance with municipal data governance policies.</w:t>
      </w:r>
    </w:p>
    <w:bookmarkEnd w:id="22"/>
    <w:bookmarkStart w:id="23" w:name="X04bd40bd42892fd2151c20d5437fa274ca20377"/>
    <w:p>
      <w:pPr>
        <w:pStyle w:val="Heading2"/>
      </w:pPr>
      <w:r>
        <w:t xml:space="preserve">IV. Sales Performance Data: Systems Engineer Impact in China Shanghai (Q3 2024)</w:t>
      </w:r>
    </w:p>
    <w:p>
      <w:pPr>
        <w:pStyle w:val="FirstParagraph"/>
      </w:pPr>
      <w:r>
        <w:t xml:space="preserve">Key Metric</w:t>
      </w:r>
    </w:p>
    <w:p>
      <w:pPr>
        <w:pStyle w:val="BodyText"/>
      </w:pPr>
      <w:r>
        <w:t xml:space="preserve">Q3 2024</w:t>
      </w:r>
    </w:p>
    <w:p>
      <w:pPr>
        <w:pStyle w:val="BodyText"/>
      </w:pPr>
      <w:r>
        <w:t xml:space="preserve">YoY Change</w:t>
      </w:r>
    </w:p>
    <w:p>
      <w:pPr>
        <w:pStyle w:val="BodyText"/>
      </w:pPr>
      <w:r>
        <w:t xml:space="preserve">% of Total Shanghai Revenue</w:t>
      </w:r>
    </w:p>
    <w:p>
      <w:pPr>
        <w:pStyle w:val="BodyText"/>
      </w:pPr>
      <w:r>
        <w:t xml:space="preserve">Total Closed Deals (&gt;$500K)</w:t>
      </w:r>
    </w:p>
    <w:p>
      <w:pPr>
        <w:pStyle w:val="BodyText"/>
      </w:pPr>
      <w:r>
        <w:t xml:space="preserve">47</w:t>
      </w:r>
    </w:p>
    <w:p>
      <w:pPr>
        <w:pStyle w:val="BodyText"/>
      </w:pPr>
      <w:r>
        <w:t xml:space="preserve">+17%</w:t>
      </w:r>
    </w:p>
    <w:p>
      <w:pPr>
        <w:pStyle w:val="BodyText"/>
      </w:pPr>
      <w:r>
        <w:t xml:space="preserve">68%</w:t>
      </w:r>
    </w:p>
    <w:p>
      <w:pPr>
        <w:pStyle w:val="BodyText"/>
      </w:pPr>
      <w:r>
        <w:t xml:space="preserve">Avg. Deal Size with Systems Engineer Involvement</w:t>
      </w:r>
    </w:p>
    <w:p>
      <w:pPr>
        <w:pStyle w:val="BodyText"/>
      </w:pPr>
      <w:r>
        <w:t xml:space="preserve">$1.2M</w:t>
      </w:r>
    </w:p>
    <w:p>
      <w:pPr>
        <w:pStyle w:val="BodyText"/>
      </w:pPr>
      <w:r>
        <w:t xml:space="preserve">&lt; td&gt;+24%</w:t>
      </w:r>
    </w:p>
    <w:p>
      <w:pPr>
        <w:pStyle w:val="BodyText"/>
      </w:pPr>
      <w:r>
        <w:t xml:space="preserve">&lt; td&gt;Sales Cycle Duration (Days)</w:t>
      </w:r>
    </w:p>
    <w:p>
      <w:pPr>
        <w:pStyle w:val="BodyText"/>
      </w:pPr>
      <w:r>
        <w:t xml:space="preserve">&lt; td&gt;47</w:t>
      </w:r>
    </w:p>
    <w:p>
      <w:pPr>
        <w:pStyle w:val="BodyText"/>
      </w:pPr>
      <w:r>
        <w:t xml:space="preserve">&lt; td&gt;-18%</w:t>
      </w:r>
    </w:p>
    <w:p>
      <w:pPr>
        <w:pStyle w:val="BodyText"/>
      </w:pPr>
      <w:r>
        <w:t xml:space="preserve">&lt; td&gt;Customer Satisfaction (NPS)</w:t>
      </w:r>
    </w:p>
    <w:p>
      <w:pPr>
        <w:pStyle w:val="BodyText"/>
      </w:pPr>
      <w:r>
        <w:t xml:space="preserve">&lt;</w:t>
      </w:r>
    </w:p>
    <w:p>
      <w:pPr>
        <w:pStyle w:val="BodyText"/>
      </w:pPr>
      <w:r>
        <w:t xml:space="preserve">82</w:t>
      </w:r>
    </w:p>
    <w:p>
      <w:pPr>
        <w:pStyle w:val="BodyText"/>
      </w:pPr>
      <w:r>
        <w:t xml:space="preserve">+15 pts</w:t>
      </w:r>
    </w:p>
    <w:p>
      <w:pPr>
        <w:pStyle w:val="BodyText"/>
      </w:pPr>
      <w:r>
        <w:t xml:space="preserve">The data unequivocally links the presence of a dedicated, locally embedded</w:t>
      </w:r>
      <w:r>
        <w:t xml:space="preserve"> </w:t>
      </w:r>
      <w:r>
        <w:rPr>
          <w:iCs/>
          <w:i/>
        </w:rPr>
        <w:t xml:space="preserve">Systems Engineer</w:t>
      </w:r>
      <w:r>
        <w:t xml:space="preserve"> </w:t>
      </w:r>
      <w:r>
        <w:t xml:space="preserve">to enhanced commercial outcomes. Notably, 92% of new enterprise clients cited the</w:t>
      </w:r>
      <w:r>
        <w:t xml:space="preserve"> </w:t>
      </w:r>
      <w:r>
        <w:rPr>
          <w:iCs/>
          <w:i/>
        </w:rPr>
        <w:t xml:space="preserve">Systems Engineer</w:t>
      </w:r>
      <w:r>
        <w:t xml:space="preserve">'s technical proposal as the decisive factor in vendor selection.</w:t>
      </w:r>
    </w:p>
    <w:bookmarkEnd w:id="23"/>
    <w:bookmarkStart w:id="24" w:name="Xd8aed0921e34c78a7a63c97b67a83f1dc141031"/>
    <w:p>
      <w:pPr>
        <w:pStyle w:val="Heading2"/>
      </w:pPr>
      <w:r>
        <w:t xml:space="preserve">V. Critical Challenges &amp; Strategic Imperatives for China Shanghai Operations</w:t>
      </w:r>
    </w:p>
    <w:p>
      <w:pPr>
        <w:pStyle w:val="FirstParagraph"/>
      </w:pPr>
      <w:r>
        <w:t xml:space="preserve">Despite strong momentum, two challenges require immediate attention to sustain growth:</w:t>
      </w:r>
    </w:p>
    <w:p>
      <w:pPr>
        <w:numPr>
          <w:ilvl w:val="0"/>
          <w:numId w:val="1002"/>
        </w:numPr>
        <w:pStyle w:val="Compact"/>
      </w:pPr>
      <w:r>
        <w:rPr>
          <w:bCs/>
          <w:b/>
        </w:rPr>
        <w:t xml:space="preserve">Talent Retention in Competitive Shanghai Market:</w:t>
      </w:r>
      <w:r>
        <w:t xml:space="preserve"> </w:t>
      </w:r>
      <w:r>
        <w:t xml:space="preserve">The surge in demand for top-tier Systems Engineers has intensified competition from local tech giants (Tencent, Alibaba) offering 20-30% higher compensation. Our current retention rate is at 88%, below the 94% benchmark of key competitors.</w:t>
      </w:r>
    </w:p>
    <w:p>
      <w:pPr>
        <w:numPr>
          <w:ilvl w:val="0"/>
          <w:numId w:val="1002"/>
        </w:numPr>
        <w:pStyle w:val="Compact"/>
      </w:pPr>
      <w:r>
        <w:rPr>
          <w:bCs/>
          <w:b/>
        </w:rPr>
        <w:t xml:space="preserve">Regulatory Agility:</w:t>
      </w:r>
      <w:r>
        <w:t xml:space="preserve"> </w:t>
      </w:r>
      <w:r>
        <w:t xml:space="preserve">Rapidly evolving China-specific data localization requirements demand constant updates to our engineers' compliance frameworks, currently causing a 1-2 week delay in proposal finalization for new clients.</w:t>
      </w:r>
    </w:p>
    <w:bookmarkEnd w:id="24"/>
    <w:bookmarkStart w:id="25" w:name="vi.-forward-looking-recommendations"/>
    <w:p>
      <w:pPr>
        <w:pStyle w:val="Heading2"/>
      </w:pPr>
      <w:r>
        <w:t xml:space="preserve">VI. Forward-Looking Recommendations</w:t>
      </w:r>
    </w:p>
    <w:p>
      <w:pPr>
        <w:pStyle w:val="FirstParagraph"/>
      </w:pPr>
      <w:r>
        <w:t xml:space="preserve">To capitalize on Shanghai's market potential and maximize the ROI of our Systems Engineering investment, we propose:</w:t>
      </w:r>
    </w:p>
    <w:p>
      <w:pPr>
        <w:numPr>
          <w:ilvl w:val="0"/>
          <w:numId w:val="1003"/>
        </w:numPr>
        <w:pStyle w:val="Compact"/>
      </w:pPr>
      <w:r>
        <w:rPr>
          <w:bCs/>
          <w:b/>
        </w:rPr>
        <w:t xml:space="preserve">Accelerated Local Talent Pipeline:</w:t>
      </w:r>
      <w:r>
        <w:t xml:space="preserve"> </w:t>
      </w:r>
      <w:r>
        <w:t xml:space="preserve">Partner with Fudan University and Shanghai Jiao Tong University to establish a dedicated "Systems Engineering for APAC" certification track within Q1 2025, reducing external recruitment dependency by 40%.</w:t>
      </w:r>
    </w:p>
    <w:p>
      <w:pPr>
        <w:numPr>
          <w:ilvl w:val="0"/>
          <w:numId w:val="1003"/>
        </w:numPr>
        <w:pStyle w:val="Compact"/>
      </w:pPr>
      <w:r>
        <w:rPr>
          <w:bCs/>
          <w:b/>
        </w:rPr>
        <w:t xml:space="preserve">Dedicated Compliance Tech Hub:</w:t>
      </w:r>
      <w:r>
        <w:t xml:space="preserve"> </w:t>
      </w:r>
      <w:r>
        <w:t xml:space="preserve">Establish an internal China Regulatory Task Force within the Shanghai office, co-led by our Systems Engineers and legal counsel, to streamline PIPL/CSL compliance documentation – targeting a 30% reduction in proposal delays.</w:t>
      </w:r>
    </w:p>
    <w:p>
      <w:pPr>
        <w:numPr>
          <w:ilvl w:val="0"/>
          <w:numId w:val="1003"/>
        </w:numPr>
        <w:pStyle w:val="Compact"/>
      </w:pPr>
      <w:r>
        <w:rPr>
          <w:bCs/>
          <w:b/>
        </w:rPr>
        <w:t xml:space="preserve">Sales-Engineering Co-Pilot Framework:</w:t>
      </w:r>
      <w:r>
        <w:t xml:space="preserve"> </w:t>
      </w:r>
      <w:r>
        <w:t xml:space="preserve">Implement mandatory joint solution design sessions between Sales Reps and Systems Engineers during the RFP response phase for all Shanghai enterprise deals (target: 100% adoption by Q1 2025).</w:t>
      </w:r>
    </w:p>
    <w:bookmarkEnd w:id="25"/>
    <w:bookmarkStart w:id="26" w:name="vii.-conclusion"/>
    <w:p>
      <w:pPr>
        <w:pStyle w:val="Heading2"/>
      </w:pPr>
      <w:r>
        <w:t xml:space="preserve">VII. Conclusion</w:t>
      </w:r>
    </w:p>
    <w:p>
      <w:pPr>
        <w:pStyle w:val="FirstParagraph"/>
      </w:pPr>
      <w:r>
        <w:t xml:space="preserve">The China Shanghai market unequivocally demonstrates that a highly skilled, locally embedded</w:t>
      </w:r>
      <w:r>
        <w:t xml:space="preserve"> </w:t>
      </w:r>
      <w:r>
        <w:rPr>
          <w:iCs/>
          <w:i/>
        </w:rPr>
        <w:t xml:space="preserve">Systems Engineer</w:t>
      </w:r>
      <w:r>
        <w:t xml:space="preserve"> </w:t>
      </w:r>
      <w:r>
        <w:t xml:space="preserve">is not merely a support function but the central driver of commercial success in high-stakes enterprise sales. Our Q3 results validate that every dollar invested in developing this specialized talent within Shanghai delivers disproportionate returns through larger deals, faster cycles, and superior client retention. As Shanghai accelerates its digital transformation journey – from Smart City initiatives to AI-first manufacturing – the strategic value of our</w:t>
      </w:r>
      <w:r>
        <w:t xml:space="preserve"> </w:t>
      </w:r>
      <w:r>
        <w:rPr>
          <w:iCs/>
          <w:i/>
        </w:rPr>
        <w:t xml:space="preserve">Systems Engineer</w:t>
      </w:r>
      <w:r>
        <w:t xml:space="preserve"> </w:t>
      </w:r>
      <w:r>
        <w:t xml:space="preserve">team will only intensify. Sustaining this competitive edge requires doubling down on localized talent development and regulatory agility within China Shanghai operations. The path forward is clear: invest in Systems Engineers, and they will drive revenue in China Shanghai.</w:t>
      </w:r>
    </w:p>
    <w:p>
      <w:pPr>
        <w:pStyle w:val="BodyText"/>
      </w:pPr>
      <w:r>
        <w:rPr>
          <w:bCs/>
          <w:b/>
        </w:rPr>
        <w:t xml:space="preserve">Total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Excellence in China Shanghai</dc:title>
  <dc:creator/>
  <dc:language>en</dc:language>
  <cp:keywords/>
  <dcterms:created xsi:type="dcterms:W3CDTF">2026-07-20T08:07:15Z</dcterms:created>
  <dcterms:modified xsi:type="dcterms:W3CDTF">2026-07-20T08:07:15Z</dcterms:modified>
</cp:coreProperties>
</file>

<file path=docProps/custom.xml><?xml version="1.0" encoding="utf-8"?>
<Properties xmlns="http://schemas.openxmlformats.org/officeDocument/2006/custom-properties" xmlns:vt="http://schemas.openxmlformats.org/officeDocument/2006/docPropsVTypes"/>
</file>