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Colombia</w:t>
      </w:r>
      <w:r>
        <w:t xml:space="preserve"> </w:t>
      </w:r>
      <w:r>
        <w:t xml:space="preserve">Bogotá</w:t>
      </w:r>
    </w:p>
    <w:bookmarkStart w:id="27" w:name="Xaa93780c27ca5a6fefa4278208f3d765a517e3a"/>
    <w:p>
      <w:pPr>
        <w:pStyle w:val="Heading1"/>
      </w:pPr>
      <w:r>
        <w:t xml:space="preserve">Quarterly Sales Report: Systems Engineer Performance Analysis for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Executive Committee</w:t>
      </w:r>
      <w:r>
        <w:br/>
      </w:r>
      <w:r>
        <w:rPr>
          <w:bCs/>
          <w:b/>
        </w:rPr>
        <w:t xml:space="preserve">Prepared By:</w:t>
      </w:r>
      <w:r>
        <w:t xml:space="preserve"> </w:t>
      </w:r>
      <w:r>
        <w:t xml:space="preserve">Sales Operations Department, Colombia Bogotá Office</w:t>
      </w:r>
    </w:p>
    <w:bookmarkStart w:id="20" w:name="i.-executive-summary"/>
    <w:p>
      <w:pPr>
        <w:pStyle w:val="Heading2"/>
      </w:pPr>
      <w:r>
        <w:t xml:space="preserve">I. Executive Summary</w:t>
      </w:r>
    </w:p>
    <w:p>
      <w:pPr>
        <w:pStyle w:val="FirstParagraph"/>
      </w:pPr>
      <w:r>
        <w:t xml:space="preserve">This report presents a comprehensive analysis of the Systems Engineer team's performance within the Colombia Bogotá market during Q3 2023 (July-September). The focus centers on how our specialized Systems Engineers have directly driven revenue growth, client acquisition, and strategic positioning in one of Latin America's most dynamic technology hubs. As Colombia Bogotá continues to solidify its position as the nation's primary tech and business services center—with over 45% of Colombia’s IT investments concentrated here—the role of the Systems Engineer has become critical to our sales success. This document details key achievements, market insights, and strategic recommendations specific to our Colombia Bogotá operations.</w:t>
      </w:r>
    </w:p>
    <w:bookmarkEnd w:id="20"/>
    <w:bookmarkStart w:id="21" w:name="X64f1d2b1b21aa9dff17ee34b969a5964c490e8f"/>
    <w:p>
      <w:pPr>
        <w:pStyle w:val="Heading2"/>
      </w:pPr>
      <w:r>
        <w:t xml:space="preserve">II. Colombia Bogotá Market Context &amp; Opportunity</w:t>
      </w:r>
    </w:p>
    <w:p>
      <w:pPr>
        <w:pStyle w:val="FirstParagraph"/>
      </w:pPr>
      <w:r>
        <w:t xml:space="preserve">Bogotá's digital transformation acceleration, fueled by robust government initiatives (e.g., "Colombia Digital 2030") and a burgeoning startup ecosystem, creates unparalleled opportunities for enterprise technology solutions. The city hosts over 12,000 IT companies and saw a 15% year-over-year increase in B2B SaaS adoption during Q3. However, challenges persist: complex procurement cycles in public sector entities (e.g., Ministry of Finance), high client expectations regarding data sovereignty under Colombia's</w:t>
      </w:r>
      <w:r>
        <w:t xml:space="preserve"> </w:t>
      </w:r>
      <w:r>
        <w:rPr>
          <w:iCs/>
          <w:i/>
        </w:rPr>
        <w:t xml:space="preserve">Ley 1278 de 2009</w:t>
      </w:r>
      <w:r>
        <w:t xml:space="preserve">, and the need for localized technical demonstrations. Our Systems Engineers in Colombia Bogotá have been instrumental in navigating these nuances, translating complex solutions into compelling business value propositions for both local enterprises and multinational subsidiaries operating within the city.</w:t>
      </w:r>
    </w:p>
    <w:bookmarkEnd w:id="21"/>
    <w:bookmarkStart w:id="22" w:name="X274814155dbfdca207029f9de8417fa691526e6"/>
    <w:p>
      <w:pPr>
        <w:pStyle w:val="Heading2"/>
      </w:pPr>
      <w:r>
        <w:t xml:space="preserve">III. Systems Engineer Role &amp; Strategic Impact in Colombia Bogotá</w:t>
      </w:r>
    </w:p>
    <w:p>
      <w:pPr>
        <w:pStyle w:val="FirstParagraph"/>
      </w:pPr>
      <w:r>
        <w:t xml:space="preserve">The modern Systems Engineer role transcends traditional technical support in our Colombia Bogotá operations. Today's Systems Engineer functions as a technical sales partner, deeply embedded in the client acquisition and retention cycle. Key responsibilities include:</w:t>
      </w:r>
    </w:p>
    <w:p>
      <w:pPr>
        <w:numPr>
          <w:ilvl w:val="0"/>
          <w:numId w:val="1001"/>
        </w:numPr>
        <w:pStyle w:val="Compact"/>
      </w:pPr>
      <w:r>
        <w:rPr>
          <w:bCs/>
          <w:b/>
        </w:rPr>
        <w:t xml:space="preserve">Technical Solution Architecture:</w:t>
      </w:r>
      <w:r>
        <w:t xml:space="preserve"> </w:t>
      </w:r>
      <w:r>
        <w:t xml:space="preserve">Designing scalable cloud/on-premise solutions (AWS/Azure) tailored to Colombian market regulations and business processes.</w:t>
      </w:r>
    </w:p>
    <w:p>
      <w:pPr>
        <w:numPr>
          <w:ilvl w:val="0"/>
          <w:numId w:val="1001"/>
        </w:numPr>
        <w:pStyle w:val="Compact"/>
      </w:pPr>
      <w:r>
        <w:rPr>
          <w:bCs/>
          <w:b/>
        </w:rPr>
        <w:t xml:space="preserve">Proof-of-Concept Development:</w:t>
      </w:r>
      <w:r>
        <w:t xml:space="preserve"> </w:t>
      </w:r>
      <w:r>
        <w:t xml:space="preserve">Rapidly building demonstrable prototypes addressing specific pain points identified by Bogotá-based sales teams (e.g., inventory optimization for retail chains in Chia, ERP integration for manufacturing firms in Soacha).</w:t>
      </w:r>
    </w:p>
    <w:p>
      <w:pPr>
        <w:numPr>
          <w:ilvl w:val="0"/>
          <w:numId w:val="1001"/>
        </w:numPr>
        <w:pStyle w:val="Compact"/>
      </w:pPr>
      <w:r>
        <w:rPr>
          <w:bCs/>
          <w:b/>
        </w:rPr>
        <w:t xml:space="preserve">Client Education &amp; Trust Building:</w:t>
      </w:r>
      <w:r>
        <w:t xml:space="preserve"> </w:t>
      </w:r>
      <w:r>
        <w:t xml:space="preserve">Conducting technical workshops in Spanish for CIOs and IT Directors across Bogotá's corporate landscape, directly addressing concerns about system migration risks and local data residency.</w:t>
      </w:r>
    </w:p>
    <w:p>
      <w:pPr>
        <w:numPr>
          <w:ilvl w:val="0"/>
          <w:numId w:val="1001"/>
        </w:numPr>
        <w:pStyle w:val="Compact"/>
      </w:pPr>
      <w:r>
        <w:rPr>
          <w:bCs/>
          <w:b/>
        </w:rPr>
        <w:t xml:space="preserve">Competitive Differentiation:</w:t>
      </w:r>
      <w:r>
        <w:t xml:space="preserve"> </w:t>
      </w:r>
      <w:r>
        <w:t xml:space="preserve">Articulating technical advantages against regional competitors (e.g., explaining superior integration capabilities with local payment gateways like PSE or Daviplata).</w:t>
      </w:r>
    </w:p>
    <w:p>
      <w:pPr>
        <w:pStyle w:val="FirstParagraph"/>
      </w:pPr>
      <w:r>
        <w:t xml:space="preserve">This evolved role has proven decisive in closing high-value deals where pure sales approaches faltered. In Bogotá, 72% of enterprise contracts secured by our Systems Engineers exceeded the initial quote value by an average of 28%, directly attributable to their ability to refine technical scope during discovery and address hidden requirements.</w:t>
      </w:r>
    </w:p>
    <w:bookmarkEnd w:id="22"/>
    <w:bookmarkStart w:id="23" w:name="X7cf86fd0ab2efe3702f73ad0f9d0921abb3ced2"/>
    <w:p>
      <w:pPr>
        <w:pStyle w:val="Heading2"/>
      </w:pPr>
      <w:r>
        <w:t xml:space="preserve">IV. Key Performance Metrics (Colombia Bogotá - Q3 2023)</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Revenue Attributed to Systems Engineer Support (USD)</w:t>
      </w:r>
    </w:p>
    <w:p>
      <w:pPr>
        <w:pStyle w:val="BodyText"/>
      </w:pPr>
      <w:r>
        <w:t xml:space="preserve">$485,000</w:t>
      </w:r>
    </w:p>
    <w:p>
      <w:pPr>
        <w:pStyle w:val="BodyText"/>
      </w:pPr>
      <w:r>
        <w:t xml:space="preserve">$532,750</w:t>
      </w:r>
    </w:p>
    <w:p>
      <w:pPr>
        <w:pStyle w:val="BodyText"/>
      </w:pPr>
      <w:r>
        <w:t xml:space="preserve">+9.8%</w:t>
      </w:r>
    </w:p>
    <w:p>
      <w:pPr>
        <w:pStyle w:val="BodyText"/>
      </w:pPr>
      <w:r>
        <w:t xml:space="preserve">New Enterprise Deals Closed (Bogotá-based Clients)</w:t>
      </w:r>
    </w:p>
    <w:p>
      <w:pPr>
        <w:pStyle w:val="BodyText"/>
      </w:pPr>
      <w:r>
        <w:t xml:space="preserve">18</w:t>
      </w:r>
    </w:p>
    <w:p>
      <w:pPr>
        <w:pStyle w:val="BodyText"/>
      </w:pPr>
      <w:r>
        <w:t xml:space="preserve">22</w:t>
      </w:r>
    </w:p>
    <w:p>
      <w:pPr>
        <w:pStyle w:val="BodyText"/>
      </w:pPr>
      <w:r>
        <w:t xml:space="preserve">+22.2%</w:t>
      </w:r>
    </w:p>
    <w:p>
      <w:pPr>
        <w:pStyle w:val="BodyText"/>
      </w:pPr>
      <w:r>
        <w:t xml:space="preserve">Average Deal Size for Engineer-Supported Sales</w:t>
      </w:r>
    </w:p>
    <w:p>
      <w:pPr>
        <w:pStyle w:val="BodyText"/>
      </w:pPr>
      <w:r>
        <w:t xml:space="preserve">$38,500</w:t>
      </w:r>
    </w:p>
    <w:p>
      <w:pPr>
        <w:pStyle w:val="BodyText"/>
      </w:pPr>
      <w:r>
        <w:t xml:space="preserve">&lt;</w:t>
      </w:r>
    </w:p>
    <w:p>
      <w:pPr>
        <w:pStyle w:val="BodyText"/>
      </w:pPr>
      <w:r>
        <w:t xml:space="preserve">$45,600</w:t>
      </w:r>
    </w:p>
    <w:p>
      <w:pPr>
        <w:pStyle w:val="BodyText"/>
      </w:pPr>
      <w:r>
        <w:t xml:space="preserve">Client Retention Rate (Existing Clients with Engineer Support)</w:t>
      </w:r>
    </w:p>
    <w:p>
      <w:pPr>
        <w:pStyle w:val="BodyText"/>
      </w:pPr>
      <w:r>
        <w:t xml:space="preserve">92%</w:t>
      </w:r>
    </w:p>
    <w:p>
      <w:pPr>
        <w:pStyle w:val="BodyText"/>
      </w:pPr>
      <w:r>
        <w:t xml:space="preserve">96%</w:t>
      </w:r>
    </w:p>
    <w:p>
      <w:pPr>
        <w:pStyle w:val="BodyText"/>
      </w:pPr>
      <w:r>
        <w:rPr>
          <w:bCs/>
          <w:b/>
        </w:rPr>
        <w:t xml:space="preserve">Total Revenue Generated by Systems Engineers in Colombia Bogotá: $1,285,300</w:t>
      </w:r>
    </w:p>
    <w:p>
      <w:pPr>
        <w:pStyle w:val="BodyText"/>
      </w:pPr>
      <w:r>
        <w:t xml:space="preserve">Notable wins included securing a $185K contract with a major Bogotá-based financial services firm (replacing legacy systems), and closing a multi-year agreement with an international logistics provider headquartered in the city's Zona G, requiring deep integration with Colombian customs systems.</w:t>
      </w:r>
    </w:p>
    <w:bookmarkEnd w:id="23"/>
    <w:bookmarkStart w:id="24" w:name="X1646b5c8ab94f29a9e952620ef0a3dccc135b72"/>
    <w:p>
      <w:pPr>
        <w:pStyle w:val="Heading2"/>
      </w:pPr>
      <w:r>
        <w:t xml:space="preserve">V. Market-Specific Challenges &amp; Solutions (Colombia Bogotá Focus)</w:t>
      </w:r>
    </w:p>
    <w:p>
      <w:pPr>
        <w:pStyle w:val="FirstParagraph"/>
      </w:pPr>
      <w:r>
        <w:t xml:space="preserve">Our Colombia Bogotá Systems Engineers proactively addressed region-specific hurdles:</w:t>
      </w:r>
    </w:p>
    <w:p>
      <w:pPr>
        <w:numPr>
          <w:ilvl w:val="0"/>
          <w:numId w:val="1002"/>
        </w:numPr>
        <w:pStyle w:val="Compact"/>
      </w:pPr>
      <w:r>
        <w:rPr>
          <w:bCs/>
          <w:b/>
        </w:rPr>
        <w:t xml:space="preserve">Data Localization Requirement:</w:t>
      </w:r>
      <w:r>
        <w:t xml:space="preserve"> </w:t>
      </w:r>
      <w:r>
        <w:t xml:space="preserve">Developed a customized data residency blueprint for clients under Colombian privacy laws, reducing sales cycle time by 35% in regulated sectors (healthcare, finance).</w:t>
      </w:r>
    </w:p>
    <w:p>
      <w:pPr>
        <w:numPr>
          <w:ilvl w:val="0"/>
          <w:numId w:val="1002"/>
        </w:numPr>
        <w:pStyle w:val="Compact"/>
      </w:pPr>
      <w:r>
        <w:rPr>
          <w:bCs/>
          <w:b/>
        </w:rPr>
        <w:t xml:space="preserve">Cultural Nuances in Sales Cycles:</w:t>
      </w:r>
      <w:r>
        <w:t xml:space="preserve"> </w:t>
      </w:r>
      <w:r>
        <w:t xml:space="preserve">Adapted technical demos to align with Bogotá's preference for detailed documentation and formal presentations before final approval, increasing win rates by 22% compared to national averages.</w:t>
      </w:r>
    </w:p>
    <w:p>
      <w:pPr>
        <w:numPr>
          <w:ilvl w:val="0"/>
          <w:numId w:val="1002"/>
        </w:numPr>
        <w:pStyle w:val="Compact"/>
      </w:pPr>
      <w:r>
        <w:rPr>
          <w:bCs/>
          <w:b/>
        </w:rPr>
        <w:t xml:space="preserve">Infrastructure Variability:</w:t>
      </w:r>
      <w:r>
        <w:t xml:space="preserve"> </w:t>
      </w:r>
      <w:r>
        <w:t xml:space="preserve">Addressed Bogotá's high-altitude network challenges (e.g., latency issues in suburban zones) during solution design, ensuring seamless implementation across client sites from Usaquén to Suba.</w:t>
      </w:r>
    </w:p>
    <w:bookmarkEnd w:id="24"/>
    <w:bookmarkStart w:id="25" w:name="X2900ee05c2aa123f868c80361368c63ff355e9e"/>
    <w:p>
      <w:pPr>
        <w:pStyle w:val="Heading2"/>
      </w:pPr>
      <w:r>
        <w:t xml:space="preserve">VI. Strategic Recommendations for Colombia Bogotá Operations</w:t>
      </w:r>
    </w:p>
    <w:p>
      <w:pPr>
        <w:pStyle w:val="FirstParagraph"/>
      </w:pPr>
      <w:r>
        <w:t xml:space="preserve">Based on Q3 performance, we recommend the following actions to further leverage our Systems Engineer team in Colombia Bogotá:</w:t>
      </w:r>
    </w:p>
    <w:p>
      <w:pPr>
        <w:numPr>
          <w:ilvl w:val="0"/>
          <w:numId w:val="1003"/>
        </w:numPr>
        <w:pStyle w:val="Compact"/>
      </w:pPr>
      <w:r>
        <w:rPr>
          <w:bCs/>
          <w:b/>
        </w:rPr>
        <w:t xml:space="preserve">Expand Specialization Track:</w:t>
      </w:r>
      <w:r>
        <w:t xml:space="preserve"> </w:t>
      </w:r>
      <w:r>
        <w:t xml:space="preserve">Develop a "Bogotá Regulatory Specialist" certification path for Systems Engineers focusing exclusively on Colombia's evolving data governance landscape (e.g., new provisions in the Data Protection Law).</w:t>
      </w:r>
    </w:p>
    <w:p>
      <w:pPr>
        <w:numPr>
          <w:ilvl w:val="0"/>
          <w:numId w:val="1003"/>
        </w:numPr>
        <w:pStyle w:val="Compact"/>
      </w:pPr>
      <w:r>
        <w:rPr>
          <w:bCs/>
          <w:b/>
        </w:rPr>
        <w:t xml:space="preserve">Strengthen Local Tech Ecosystem Partnerships:</w:t>
      </w:r>
      <w:r>
        <w:t xml:space="preserve"> </w:t>
      </w:r>
      <w:r>
        <w:t xml:space="preserve">Forge formal alliances with Bogotá-based tech incubators (e.g., Cisneros Innovation Hub) to co-develop solution demos for startups, targeting a new revenue stream.</w:t>
      </w:r>
    </w:p>
    <w:p>
      <w:pPr>
        <w:numPr>
          <w:ilvl w:val="0"/>
          <w:numId w:val="1003"/>
        </w:numPr>
        <w:pStyle w:val="Compact"/>
      </w:pPr>
      <w:r>
        <w:rPr>
          <w:bCs/>
          <w:b/>
        </w:rPr>
        <w:t xml:space="preserve">Enhance Cross-Functional Sales Training:</w:t>
      </w:r>
      <w:r>
        <w:t xml:space="preserve"> </w:t>
      </w:r>
      <w:r>
        <w:t xml:space="preserve">Implement mandatory quarterly workshops where Systems Engineers train regional sales teams on technical objection handling specific to Bogotá’s enterprise market dynamics.</w:t>
      </w:r>
    </w:p>
    <w:p>
      <w:pPr>
        <w:numPr>
          <w:ilvl w:val="0"/>
          <w:numId w:val="1003"/>
        </w:numPr>
        <w:pStyle w:val="Compact"/>
      </w:pPr>
      <w:r>
        <w:rPr>
          <w:bCs/>
          <w:b/>
        </w:rPr>
        <w:t xml:space="preserve">Invest in Localized Demo Infrastructure:</w:t>
      </w:r>
      <w:r>
        <w:t xml:space="preserve"> </w:t>
      </w:r>
      <w:r>
        <w:t xml:space="preserve">Establish a dedicated, on-premise demo lab within the Colombia Bogotá office to showcase real-time performance under local network conditions (e.g., simulating peak traffic in downtown areas).</w:t>
      </w:r>
    </w:p>
    <w:bookmarkEnd w:id="25"/>
    <w:bookmarkStart w:id="26" w:name="vii.-conclusion"/>
    <w:p>
      <w:pPr>
        <w:pStyle w:val="Heading2"/>
      </w:pPr>
      <w:r>
        <w:t xml:space="preserve">VII. Conclusion</w:t>
      </w:r>
    </w:p>
    <w:p>
      <w:pPr>
        <w:pStyle w:val="FirstParagraph"/>
      </w:pPr>
      <w:r>
        <w:t xml:space="preserve">The Systems Engineer team operating from our Colombia Bogotá office has unequivocally proven itself as a revenue catalyst, not merely a technical support function. Their deep understanding of the city's unique business environment—coupled with their ability to translate complex technology into tangible commercial outcomes—has driven exceptional growth metrics in Q3 2023. As Colombia's digital economy continues its robust expansion, particularly within Bogotá as the undisputed national tech epicenter, the strategic investment in our Systems Engineers must remain a top priority. Their role is no longer optional; it is fundamental to capturing market share, ensuring client satisfaction, and achieving sustained profitability across Colombia's most critical market. We project a 15% revenue increase from this team in Q4 through the implementation of these recommendations, solidifying their position as the cornerstone of our sales engine in Colombia Bogotá.</w:t>
      </w:r>
    </w:p>
    <w:p>
      <w:pPr>
        <w:pStyle w:val="BodyText"/>
      </w:pPr>
      <w:r>
        <w:rPr>
          <w:bCs/>
          <w:b/>
        </w:rPr>
        <w:t xml:space="preserve">Prepared by:</w:t>
      </w:r>
      <w:r>
        <w:t xml:space="preserve"> </w:t>
      </w:r>
      <w:r>
        <w:t xml:space="preserve">Maria Fernanda Morales</w:t>
      </w:r>
      <w:r>
        <w:br/>
      </w:r>
      <w:r>
        <w:rPr>
          <w:iCs/>
          <w:i/>
        </w:rPr>
        <w:t xml:space="preserve">Sales Operations Manager,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 Colombia Bogotá</dc:title>
  <dc:creator/>
  <dc:language>en</dc:language>
  <cp:keywords/>
  <dcterms:created xsi:type="dcterms:W3CDTF">2025-12-13T02:05:42Z</dcterms:created>
  <dcterms:modified xsi:type="dcterms:W3CDTF">2025-12-13T02:05:42Z</dcterms:modified>
</cp:coreProperties>
</file>

<file path=docProps/custom.xml><?xml version="1.0" encoding="utf-8"?>
<Properties xmlns="http://schemas.openxmlformats.org/officeDocument/2006/custom-properties" xmlns:vt="http://schemas.openxmlformats.org/officeDocument/2006/docPropsVTypes"/>
</file>