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Egypt</w:t>
      </w:r>
      <w:r>
        <w:t xml:space="preserve"> </w:t>
      </w:r>
      <w:r>
        <w:t xml:space="preserve">Cairo</w:t>
      </w:r>
      <w:r>
        <w:t xml:space="preserve"> </w:t>
      </w:r>
      <w:r>
        <w:t xml:space="preserve">Market</w:t>
      </w:r>
    </w:p>
    <w:bookmarkStart w:id="27" w:name="Xc04dac24a940d5d4ef6fcd0ff16e9fc796fa2f8"/>
    <w:p>
      <w:pPr>
        <w:pStyle w:val="Heading1"/>
      </w:pPr>
      <w:r>
        <w:t xml:space="preserve">Sales Report: Systems Engineering Excellence Driving Revenue Growth in Egypt Cairo (Q3 2023)</w:t>
      </w:r>
    </w:p>
    <w:p>
      <w:pPr>
        <w:pStyle w:val="FirstParagraph"/>
      </w:pPr>
      <w:r>
        <w:rPr>
          <w:bCs/>
          <w:b/>
        </w:rPr>
        <w:t xml:space="preserve">Prepared For:</w:t>
      </w:r>
      <w:r>
        <w:t xml:space="preserve"> </w:t>
      </w:r>
      <w:r>
        <w:t xml:space="preserve">Executive Leadership &amp; Sales Department</w:t>
      </w:r>
      <w:r>
        <w:br/>
      </w:r>
      <w:r>
        <w:rPr>
          <w:bCs/>
          <w:b/>
        </w:rPr>
        <w:t xml:space="preserve">Period Covered:</w:t>
      </w:r>
      <w:r>
        <w:t xml:space="preserve"> </w:t>
      </w:r>
      <w:r>
        <w:t xml:space="preserve">July 1, 2023 – September 30, 2023</w:t>
      </w:r>
      <w:r>
        <w:br/>
      </w:r>
      <w:r>
        <w:rPr>
          <w:bCs/>
          <w:b/>
        </w:rPr>
        <w:t xml:space="preserve">Date Prepared:</w:t>
      </w:r>
      <w:r>
        <w:t xml:space="preserve"> </w:t>
      </w:r>
      <w:r>
        <w:t xml:space="preserve">October 15, 2023</w:t>
      </w:r>
      <w:r>
        <w:br/>
      </w:r>
      <w:r>
        <w:rPr>
          <w:bCs/>
          <w:b/>
        </w:rPr>
        <w:t xml:space="preserve">Location Focus:</w:t>
      </w:r>
      <w:r>
        <w:t xml:space="preserve"> </w:t>
      </w:r>
      <w:r>
        <w:t xml:space="preserve">Cairo, Egypt (with regional coverage across major Egyptian business hubs)</w:t>
      </w:r>
    </w:p>
    <w:bookmarkStart w:id="20" w:name="executive-summary"/>
    <w:p>
      <w:pPr>
        <w:pStyle w:val="Heading2"/>
      </w:pPr>
      <w:r>
        <w:t xml:space="preserve">Executive Summary</w:t>
      </w:r>
    </w:p>
    <w:p>
      <w:pPr>
        <w:pStyle w:val="FirstParagraph"/>
      </w:pPr>
      <w:r>
        <w:t xml:space="preserve">This report details the exceptional performance of our Systems Engineering team within the critical Egypt Cairo market. The dedicated Systems Engineer role has become a pivotal asset in closing complex sales, driving a 35% year-over-year increase in enterprise contracts specifically targeting Cairo-based Fortune 500 companies and key government digital transformation initiatives. By leveraging deep technical expertise coupled with localized market understanding, our Systems Engineers have directly contributed to exceeding quarterly revenue targets by 18%, solidifying Cairo as our most profitable regional hub. This success underscores the indispensable value of a technically proficient Systems Engineer in navigating Egypt's dynamic IT landscape.</w:t>
      </w:r>
    </w:p>
    <w:bookmarkEnd w:id="20"/>
    <w:bookmarkStart w:id="21" w:name="X0658ce0d06dfde6cf756fa9c1ef206a9af814ae"/>
    <w:p>
      <w:pPr>
        <w:pStyle w:val="Heading2"/>
      </w:pPr>
      <w:r>
        <w:t xml:space="preserve">Market Context: The Egypt Cairo Imperative</w:t>
      </w:r>
    </w:p>
    <w:p>
      <w:pPr>
        <w:pStyle w:val="FirstParagraph"/>
      </w:pPr>
      <w:r>
        <w:t xml:space="preserve">Cairo represents the undisputed economic and technological nerve center of Egypt, hosting over 60% of the nation's Fortune 500 subsidiaries, major banking institutions (like QNB Al Ahli and Commercial International Bank), telecommunications giants (Vodafone Egypt, Etisalat), and critical government agencies undergoing digital modernization under initiatives like "Egypt Vision 2030." The market demand for integrated, scalable IT solutions is surging. However, Cairo's business environment presents unique challenges: legacy infrastructure bottlenecks in aging data centers (common in sectors like utilities and manufacturing), stringent regulatory requirements for data sovereignty (especially within the Central Bank of Egypt frameworks), and a growing need for Arabic-language digital transformation support. Success here demands more than just technical skills; it requires understanding Cairo's specific operational rhythms, cultural nuances, and infrastructure realities.</w:t>
      </w:r>
    </w:p>
    <w:bookmarkEnd w:id="21"/>
    <w:bookmarkStart w:id="22" w:name="Xe6096c36be6943f9775c8ec70ddc629afd1eb5c"/>
    <w:p>
      <w:pPr>
        <w:pStyle w:val="Heading2"/>
      </w:pPr>
      <w:r>
        <w:t xml:space="preserve">The Systems Engineer: The Sales Catalyst in Egypt Cairo</w:t>
      </w:r>
    </w:p>
    <w:p>
      <w:pPr>
        <w:pStyle w:val="FirstParagraph"/>
      </w:pPr>
      <w:r>
        <w:t xml:space="preserve">Our on-the-ground Systems Engineers in Cairo have evolved from purely technical advisors into the cornerstone of our sales strategy. Their role transcends traditional support; they are the primary technical differentiators enabling us to win complex deals that competitors cannot. Key responsibilities driving sales success include:</w:t>
      </w:r>
    </w:p>
    <w:p>
      <w:pPr>
        <w:numPr>
          <w:ilvl w:val="0"/>
          <w:numId w:val="1001"/>
        </w:numPr>
        <w:pStyle w:val="Compact"/>
      </w:pPr>
      <w:r>
        <w:rPr>
          <w:bCs/>
          <w:b/>
        </w:rPr>
        <w:t xml:space="preserve">Technical Solution Architecture:</w:t>
      </w:r>
      <w:r>
        <w:t xml:space="preserve"> </w:t>
      </w:r>
      <w:r>
        <w:t xml:space="preserve">Designing bespoke, scalable solutions (cloud migration, network modernization, unified communication systems) tailored to Cairo clients' specific legacy environments and growth trajectories. For example, designing a hybrid cloud model for a major Cairo manufacturing conglomerate that seamlessly integrated with their existing Siemens PLC infrastructure while meeting strict Egyption data residency laws.</w:t>
      </w:r>
    </w:p>
    <w:p>
      <w:pPr>
        <w:numPr>
          <w:ilvl w:val="0"/>
          <w:numId w:val="1001"/>
        </w:numPr>
        <w:pStyle w:val="Compact"/>
      </w:pPr>
      <w:r>
        <w:rPr>
          <w:bCs/>
          <w:b/>
        </w:rPr>
        <w:t xml:space="preserve">Client Trust Building:</w:t>
      </w:r>
      <w:r>
        <w:t xml:space="preserve"> </w:t>
      </w:r>
      <w:r>
        <w:t xml:space="preserve">Acting as the trusted technical voice during high-stakes sales cycles with CIOs and IT directors in Cairo. Their deep understanding of local challenges (e.g., power stability impacting data centers in certain Cairo districts) builds credibility far beyond generic vendor proposals.</w:t>
      </w:r>
    </w:p>
    <w:p>
      <w:pPr>
        <w:numPr>
          <w:ilvl w:val="0"/>
          <w:numId w:val="1001"/>
        </w:numPr>
        <w:pStyle w:val="Compact"/>
      </w:pPr>
      <w:r>
        <w:rPr>
          <w:bCs/>
          <w:b/>
        </w:rPr>
        <w:t xml:space="preserve">Sales Enablement &amp; Proof:</w:t>
      </w:r>
      <w:r>
        <w:t xml:space="preserve"> </w:t>
      </w:r>
      <w:r>
        <w:t xml:space="preserve">Creating compelling, localized technical demos and proof-of-concept environments within the Egypt Cairo office, directly addressing client pain points visible in their daily operations. This included a live demo for a leading Cairo healthcare provider showcasing HIPAA-equivalent data security protocols meeting Egyptian Ministry of Health standards.</w:t>
      </w:r>
    </w:p>
    <w:p>
      <w:pPr>
        <w:numPr>
          <w:ilvl w:val="0"/>
          <w:numId w:val="1001"/>
        </w:numPr>
        <w:pStyle w:val="Compact"/>
      </w:pPr>
      <w:r>
        <w:rPr>
          <w:bCs/>
          <w:b/>
        </w:rPr>
        <w:t xml:space="preserve">Post-Sale Technical Oversight:</w:t>
      </w:r>
      <w:r>
        <w:t xml:space="preserve"> </w:t>
      </w:r>
      <w:r>
        <w:t xml:space="preserve">Ensuring flawless implementation from day one, preventing costly delays that would erode client confidence and jeopardize future revenue streams – a critical factor in Cairo's competitive market where reputation is paramount.</w:t>
      </w:r>
    </w:p>
    <w:bookmarkEnd w:id="22"/>
    <w:bookmarkStart w:id="23" w:name="Xae4024b469c46c6d03c79c0165eadea635806d3"/>
    <w:p>
      <w:pPr>
        <w:pStyle w:val="Heading2"/>
      </w:pPr>
      <w:r>
        <w:t xml:space="preserve">Sales Performance Metrics: Egypt Cairo Results</w:t>
      </w:r>
    </w:p>
    <w:p>
      <w:pPr>
        <w:pStyle w:val="FirstParagraph"/>
      </w:pPr>
      <w:r>
        <w:t xml:space="preserve">The impact of the Systems Engineer role is quantifiable in our Q3 2023 results for the Egypt Cairo market:</w:t>
      </w:r>
    </w:p>
    <w:p>
      <w:pPr>
        <w:pStyle w:val="BodyText"/>
      </w:pPr>
      <w:r>
        <w:t xml:space="preserve">Key Metric</w:t>
      </w:r>
    </w:p>
    <w:p>
      <w:pPr>
        <w:pStyle w:val="BodyText"/>
      </w:pPr>
      <w:r>
        <w:t xml:space="preserve">Q3 2023 (Cairo)</w:t>
      </w:r>
    </w:p>
    <w:p>
      <w:pPr>
        <w:pStyle w:val="BodyText"/>
      </w:pPr>
      <w:r>
        <w:t xml:space="preserve">Q3 2022 (Cairo)</w:t>
      </w:r>
    </w:p>
    <w:p>
      <w:pPr>
        <w:pStyle w:val="BodyText"/>
      </w:pPr>
      <w:r>
        <w:t xml:space="preserve">% Change</w:t>
      </w:r>
    </w:p>
    <w:p>
      <w:pPr>
        <w:pStyle w:val="BodyText"/>
      </w:pPr>
      <w:r>
        <w:t xml:space="preserve">Total Closed Deals (Enterprise)</w:t>
      </w:r>
    </w:p>
    <w:p>
      <w:pPr>
        <w:pStyle w:val="BodyText"/>
      </w:pPr>
      <w:r>
        <w:t xml:space="preserve">18</w:t>
      </w:r>
    </w:p>
    <w:p>
      <w:pPr>
        <w:pStyle w:val="BodyText"/>
      </w:pPr>
      <w:r>
        <w:t xml:space="preserve">13</w:t>
      </w:r>
    </w:p>
    <w:p>
      <w:pPr>
        <w:pStyle w:val="BodyText"/>
      </w:pPr>
      <w:r>
        <w:t xml:space="preserve">+38.5%</w:t>
      </w:r>
    </w:p>
    <w:p>
      <w:pPr>
        <w:pStyle w:val="BodyText"/>
      </w:pPr>
      <w:r>
        <w:t xml:space="preserve">Average Deal Size (USD)</w:t>
      </w:r>
    </w:p>
    <w:p>
      <w:pPr>
        <w:pStyle w:val="BodyText"/>
      </w:pPr>
      <w:r>
        <w:t xml:space="preserve">$245,000</w:t>
      </w:r>
    </w:p>
    <w:p>
      <w:pPr>
        <w:pStyle w:val="BodyText"/>
      </w:pPr>
      <w:r>
        <w:t xml:space="preserve">$195,000</w:t>
      </w:r>
    </w:p>
    <w:p>
      <w:pPr>
        <w:pStyle w:val="BodyText"/>
      </w:pPr>
      <w:r>
        <w:t xml:space="preserve">+25.6%</w:t>
      </w:r>
    </w:p>
    <w:p>
      <w:pPr>
        <w:pStyle w:val="BodyText"/>
      </w:pPr>
      <w:r>
        <w:t xml:space="preserve">Win Rate on Complex Proposals</w:t>
      </w:r>
    </w:p>
    <w:p>
      <w:pPr>
        <w:pStyle w:val="BodyText"/>
      </w:pPr>
      <w:r>
        <w:t xml:space="preserve">78%</w:t>
      </w:r>
    </w:p>
    <w:p>
      <w:pPr>
        <w:pStyle w:val="BodyText"/>
      </w:pPr>
      <w:r>
        <w:t xml:space="preserve">62%</w:t>
      </w:r>
    </w:p>
    <w:p>
      <w:pPr>
        <w:pStyle w:val="BodyText"/>
      </w:pPr>
      <w:r>
        <w:t xml:space="preserve">+16 pts</w:t>
      </w:r>
    </w:p>
    <w:p>
      <w:pPr>
        <w:pStyle w:val="BodyText"/>
      </w:pPr>
      <w:r>
        <w:t xml:space="preserve">Sales Cycle Length Reduction</w:t>
      </w:r>
    </w:p>
    <w:p>
      <w:pPr>
        <w:pStyle w:val="BodyText"/>
      </w:pPr>
      <w:r>
        <w:t xml:space="preserve">32 days (avg.)</w:t>
      </w:r>
    </w:p>
    <w:p>
      <w:pPr>
        <w:pStyle w:val="BodyText"/>
      </w:pPr>
      <w:r>
        <w:t xml:space="preserve">&lt;</w:t>
      </w:r>
    </w:p>
    <w:p>
      <w:pPr>
        <w:pStyle w:val="BodyText"/>
      </w:pPr>
      <w:r>
        <w:t xml:space="preserve">45 days (avg.)</w:t>
      </w:r>
    </w:p>
    <w:p>
      <w:pPr>
        <w:pStyle w:val="BodyText"/>
      </w:pPr>
      <w:r>
        <w:br/>
      </w:r>
    </w:p>
    <w:p>
      <w:pPr>
        <w:pStyle w:val="BodyText"/>
      </w:pPr>
      <w:r>
        <w:rPr>
          <w:iCs/>
          <w:i/>
        </w:rPr>
        <w:t xml:space="preserve">Note: Complex proposals (&gt; $100k) specifically required deep Systems Engineer involvement. The win rate jump correlates directly with their technical engagement phase.</w:t>
      </w:r>
    </w:p>
    <w:bookmarkEnd w:id="23"/>
    <w:bookmarkStart w:id="24" w:name="critical-success-factors-in-egypt-cairo"/>
    <w:p>
      <w:pPr>
        <w:pStyle w:val="Heading2"/>
      </w:pPr>
      <w:r>
        <w:t xml:space="preserve">Critical Success Factors in Egypt Cairo</w:t>
      </w:r>
    </w:p>
    <w:p>
      <w:pPr>
        <w:pStyle w:val="FirstParagraph"/>
      </w:pPr>
      <w:r>
        <w:t xml:space="preserve">Several factors amplified the Systems Engineer's impact within Egypt Cairo:</w:t>
      </w:r>
    </w:p>
    <w:p>
      <w:pPr>
        <w:numPr>
          <w:ilvl w:val="0"/>
          <w:numId w:val="1002"/>
        </w:numPr>
        <w:pStyle w:val="Compact"/>
      </w:pPr>
      <w:r>
        <w:rPr>
          <w:bCs/>
          <w:b/>
        </w:rPr>
        <w:t xml:space="preserve">Localization is Non-Negotiable:</w:t>
      </w:r>
      <w:r>
        <w:t xml:space="preserve"> </w:t>
      </w:r>
      <w:r>
        <w:t xml:space="preserve">Our Cairo-based Systems Engineers (all fluent in Arabic) could conduct technical discussions directly with clients, avoiding costly translation delays and miscommunications. This was vital for securing a $1.2M contract with a major Egyptian telecom operator.</w:t>
      </w:r>
    </w:p>
    <w:p>
      <w:pPr>
        <w:numPr>
          <w:ilvl w:val="0"/>
          <w:numId w:val="1002"/>
        </w:numPr>
        <w:pStyle w:val="Compact"/>
      </w:pPr>
      <w:r>
        <w:rPr>
          <w:bCs/>
          <w:b/>
        </w:rPr>
        <w:t xml:space="preserve">Infrastructure Intelligence:</w:t>
      </w:r>
      <w:r>
        <w:t xml:space="preserve"> </w:t>
      </w:r>
      <w:r>
        <w:t xml:space="preserve">Deep knowledge of Cairo's specific network topologies, power grid vulnerabilities (e.g., in Nasr City), and preferred local ISP partnerships (like Raya or Link Egypt) allowed for precise solution design and risk mitigation.</w:t>
      </w:r>
    </w:p>
    <w:p>
      <w:pPr>
        <w:numPr>
          <w:ilvl w:val="0"/>
          <w:numId w:val="1002"/>
        </w:numPr>
        <w:pStyle w:val="Compact"/>
      </w:pPr>
      <w:r>
        <w:rPr>
          <w:bCs/>
          <w:b/>
        </w:rPr>
        <w:t xml:space="preserve">Regulatory Navigation:</w:t>
      </w:r>
      <w:r>
        <w:t xml:space="preserve"> </w:t>
      </w:r>
      <w:r>
        <w:t xml:space="preserve">Understanding the evolving Egyptian Data Protection Law (PDPL) and Central Bank directives enabled our Systems Engineers to architect compliant solutions from inception, avoiding costly rework during implementation – a major client concern in Cairo.</w:t>
      </w:r>
    </w:p>
    <w:bookmarkEnd w:id="24"/>
    <w:bookmarkStart w:id="25" w:name="Xf06e8de5deefc3ba7913c11c29e1bd8d548ea27"/>
    <w:p>
      <w:pPr>
        <w:pStyle w:val="Heading2"/>
      </w:pPr>
      <w:r>
        <w:t xml:space="preserve">Strategic Recommendations for Sustained Growth</w:t>
      </w:r>
    </w:p>
    <w:p>
      <w:pPr>
        <w:pStyle w:val="FirstParagraph"/>
      </w:pPr>
      <w:r>
        <w:t xml:space="preserve">To capitalize on the momentum in Egypt Cairo, we recommend:</w:t>
      </w:r>
    </w:p>
    <w:p>
      <w:pPr>
        <w:numPr>
          <w:ilvl w:val="0"/>
          <w:numId w:val="1003"/>
        </w:numPr>
        <w:pStyle w:val="Compact"/>
      </w:pPr>
      <w:r>
        <w:rPr>
          <w:bCs/>
          <w:b/>
        </w:rPr>
        <w:t xml:space="preserve">Expand Systems Engineer Headcount in Cairo:</w:t>
      </w:r>
      <w:r>
        <w:t xml:space="preserve"> </w:t>
      </w:r>
      <w:r>
        <w:t xml:space="preserve">Allocate 3 additional specialized roles (Cloud &amp; Security focus) to meet projected Q1-Q2 2024 demand, targeting key sectors like Banking and Government.</w:t>
      </w:r>
    </w:p>
    <w:p>
      <w:pPr>
        <w:numPr>
          <w:ilvl w:val="0"/>
          <w:numId w:val="1003"/>
        </w:numPr>
        <w:pStyle w:val="Compact"/>
      </w:pPr>
      <w:r>
        <w:rPr>
          <w:bCs/>
          <w:b/>
        </w:rPr>
        <w:t xml:space="preserve">Develop Cairo-Specific Technical Playbooks:</w:t>
      </w:r>
      <w:r>
        <w:t xml:space="preserve"> </w:t>
      </w:r>
      <w:r>
        <w:t xml:space="preserve">Create standardized solution templates addressing the most common pain points in Cairo's infrastructure (e.g., "Integrating New Systems with Legacy Power Plant Control Systems") for rapid sales enablement.</w:t>
      </w:r>
    </w:p>
    <w:p>
      <w:pPr>
        <w:numPr>
          <w:ilvl w:val="0"/>
          <w:numId w:val="1003"/>
        </w:numPr>
        <w:pStyle w:val="Compact"/>
      </w:pPr>
      <w:r>
        <w:rPr>
          <w:bCs/>
          <w:b/>
        </w:rPr>
        <w:t xml:space="preserve">Leverage Egypt Cairo as a Regional Hub:</w:t>
      </w:r>
      <w:r>
        <w:t xml:space="preserve"> </w:t>
      </w:r>
      <w:r>
        <w:t xml:space="preserve">Position our Cairo Systems Engineering team to lead technical strategy for neighboring North African markets, using their proven Egypt Cairo success as the model. This aligns perfectly with our regional expansion goals.</w:t>
      </w:r>
    </w:p>
    <w:bookmarkEnd w:id="25"/>
    <w:bookmarkStart w:id="26" w:name="conclusion"/>
    <w:p>
      <w:pPr>
        <w:pStyle w:val="Heading2"/>
      </w:pPr>
      <w:r>
        <w:t xml:space="preserve">Conclusion</w:t>
      </w:r>
    </w:p>
    <w:p>
      <w:pPr>
        <w:pStyle w:val="FirstParagraph"/>
      </w:pPr>
      <w:r>
        <w:t xml:space="preserve">The performance of the Systems Engineer function within Egypt Cairo has unequivocally proven its strategic value to our overall sales success. In a market as complex and vital as Cairo, where technical credibility is the primary differentiator, our dedicated Systems Engineers have not just supported sales – they have driven them. Their ability to translate business objectives into technically feasible, compliant, and cost-effective solutions tailored for Egypt's unique environment has directly translated into significant revenue growth (18% above target), larger deal sizes, faster sales cycles, and enhanced client retention. Investing further in this specialized role within the heart of Egypt's business ecosystem is not merely beneficial; it is the critical path to sustained leadership in the Egyptian market. The success story written by our Systems Engineers across Cairo serves as a powerful blueprint for expanding our global sales strategy.</w:t>
      </w:r>
    </w:p>
    <w:p>
      <w:pPr>
        <w:pStyle w:val="BodyText"/>
      </w:pPr>
      <w:r>
        <w:rPr>
          <w:bCs/>
          <w:b/>
        </w:rPr>
        <w:t xml:space="preserve">Prepared By:</w:t>
      </w:r>
      <w:r>
        <w:t xml:space="preserve"> </w:t>
      </w:r>
      <w:r>
        <w:t xml:space="preserve">Global Sales Operations &amp; Strategy, Middle East Division</w:t>
      </w:r>
      <w:r>
        <w:br/>
      </w:r>
      <w:r>
        <w:rPr>
          <w:bCs/>
          <w:b/>
        </w:rPr>
        <w:t xml:space="preserve">Contact:</w:t>
      </w:r>
      <w:r>
        <w:t xml:space="preserve"> </w:t>
      </w:r>
      <w:r>
        <w:t xml:space="preserve">sales.strategy@company.com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Egypt Cairo Market</dc:title>
  <dc:creator/>
  <dc:language>en</dc:language>
  <cp:keywords/>
  <dcterms:created xsi:type="dcterms:W3CDTF">2026-04-30T19:50:59Z</dcterms:created>
  <dcterms:modified xsi:type="dcterms:W3CDTF">2026-04-30T19:50:59Z</dcterms:modified>
</cp:coreProperties>
</file>

<file path=docProps/custom.xml><?xml version="1.0" encoding="utf-8"?>
<Properties xmlns="http://schemas.openxmlformats.org/officeDocument/2006/custom-properties" xmlns:vt="http://schemas.openxmlformats.org/officeDocument/2006/docPropsVTypes"/>
</file>