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Germany</w:t>
      </w:r>
      <w:r>
        <w:t xml:space="preserve"> </w:t>
      </w:r>
      <w:r>
        <w:t xml:space="preserve">Berlin</w:t>
      </w:r>
      <w:r>
        <w:t xml:space="preserve"> </w:t>
      </w:r>
      <w:r>
        <w:t xml:space="preserve">Market</w:t>
      </w:r>
    </w:p>
    <w:bookmarkStart w:id="28" w:name="Xd59bdac09cc80e3a273bef02d584709762f6478"/>
    <w:p>
      <w:pPr>
        <w:pStyle w:val="Heading1"/>
      </w:pPr>
      <w:r>
        <w:t xml:space="preserve">Sales Report: Strategic Systems Engineering Deliverables Driving Revenue in Germany Berlin</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value delivered by our elite Systems Engineer team within the competitive German technology landscape, with a specialized focus on Berlin as a pivotal innovation hub. The report demonstrates how targeted Systems Engineer expertise directly correlates with increased client acquisition, operational efficiency gains, and sustained revenue growth for enterprise clients across Germany's capital city. In Q3 2024 alone, our Systems Engineering solutions contributed to €18.7M in new contract value secured specifically within the Berlin market, underscoring the critical role this position plays in our sales success strategy.</w:t>
      </w:r>
    </w:p>
    <w:bookmarkEnd w:id="20"/>
    <w:bookmarkStart w:id="21" w:name="X12a4cec79fcbdec80042c37de237b0e3e1f40dc"/>
    <w:p>
      <w:pPr>
        <w:pStyle w:val="Heading2"/>
      </w:pPr>
      <w:r>
        <w:t xml:space="preserve">Market Context: Germany Berlin as a Technology Powerhouse</w:t>
      </w:r>
    </w:p>
    <w:p>
      <w:pPr>
        <w:pStyle w:val="FirstParagraph"/>
      </w:pPr>
      <w:r>
        <w:t xml:space="preserve">Berlin has solidified its position as Europe's second-largest tech ecosystem (after London) and Germany's undisputed startup capital. With over 40,000 IT companies and a vibrant venture capital scene attracting €5.8B in investments in 2023, the demand for robust, scalable infrastructure is unprecedented. German enterprises operating within Berlin face unique pressures: stringent data sovereignty requirements under GDPR (General Data Protection Regulation), legacy system integration needs across established corporations (like Deutsche Telekom, Siemens Healthineers subsidiaries), and the imperative to rapidly deploy cloud-native solutions without compromising security. Our Systems Engineers are not merely technical staff; they are strategic partners enabling our sales team to address these complex German market demands effectively.</w:t>
      </w:r>
    </w:p>
    <w:bookmarkEnd w:id="21"/>
    <w:bookmarkStart w:id="22" w:name="X4ae401aa78ea76ecc94208ff88d668a4b73129b"/>
    <w:p>
      <w:pPr>
        <w:pStyle w:val="Heading2"/>
      </w:pPr>
      <w:r>
        <w:t xml:space="preserve">Systems Engineer Impact: The Revenue Catalyst</w:t>
      </w:r>
    </w:p>
    <w:p>
      <w:pPr>
        <w:pStyle w:val="FirstParagraph"/>
      </w:pPr>
      <w:r>
        <w:t xml:space="preserve">The role of the Systems Engineer is absolutely central to our sales cycle within Germany Berlin. Unlike generic IT support, our certified Systems Engineers (holding AWS/Azure/GCP Professional certifications and deep SAP/Oracle expertise) provide technical validation that directly influences purchase decisions in German B2B sales cycles. Key impacts include:</w:t>
      </w:r>
    </w:p>
    <w:p>
      <w:pPr>
        <w:numPr>
          <w:ilvl w:val="0"/>
          <w:numId w:val="1001"/>
        </w:numPr>
        <w:pStyle w:val="Compact"/>
      </w:pPr>
      <w:r>
        <w:rPr>
          <w:bCs/>
          <w:b/>
        </w:rPr>
        <w:t xml:space="preserve">Complex Solution Configuration:</w:t>
      </w:r>
      <w:r>
        <w:t xml:space="preserve"> </w:t>
      </w:r>
      <w:r>
        <w:t xml:space="preserve">For a major Berlin-based FinTech client expanding into EU markets, our Systems Engineer designed a GDPR-compliant multi-region AWS architecture reducing deployment time by 45% and securing a €3.2M annual contract.</w:t>
      </w:r>
    </w:p>
    <w:p>
      <w:pPr>
        <w:numPr>
          <w:ilvl w:val="0"/>
          <w:numId w:val="1001"/>
        </w:numPr>
        <w:pStyle w:val="Compact"/>
      </w:pPr>
      <w:r>
        <w:rPr>
          <w:bCs/>
          <w:b/>
        </w:rPr>
        <w:t xml:space="preserve">Legacy System Modernization:</w:t>
      </w:r>
      <w:r>
        <w:t xml:space="preserve"> </w:t>
      </w:r>
      <w:r>
        <w:t xml:space="preserve">Partnering with the sales team, our Systems Engineer architected a hybrid cloud migration for a Berlin manufacturing firm (replacing decades-old on-premise mainframes), enabling seamless ERP integration and driving €1.8M in new software license revenue.</w:t>
      </w:r>
    </w:p>
    <w:p>
      <w:pPr>
        <w:numPr>
          <w:ilvl w:val="0"/>
          <w:numId w:val="1001"/>
        </w:numPr>
        <w:pStyle w:val="Compact"/>
      </w:pPr>
      <w:r>
        <w:rPr>
          <w:bCs/>
          <w:b/>
        </w:rPr>
        <w:t xml:space="preserve">Trust Building in German Business Culture:</w:t>
      </w:r>
      <w:r>
        <w:t xml:space="preserve"> </w:t>
      </w:r>
      <w:r>
        <w:t xml:space="preserve">Our Systems Engineers' fluency in technical German, understanding of DIN standards, and adherence to the meticulous "Gesprächskultur" (discourse culture) foster immediate credibility with Berlin CTOs and IT directors – a critical differentiator where sales cycles often exceed 6 months.</w:t>
      </w:r>
    </w:p>
    <w:bookmarkEnd w:id="22"/>
    <w:bookmarkStart w:id="23" w:name="X783099a989f3248ad6400552b56e3d0caa315df"/>
    <w:p>
      <w:pPr>
        <w:pStyle w:val="Heading2"/>
      </w:pPr>
      <w:r>
        <w:t xml:space="preserve">Q3 2024 Performance Metrics: Germany Berlin Focus</w:t>
      </w:r>
    </w:p>
    <w:p>
      <w:pPr>
        <w:pStyle w:val="FirstParagraph"/>
      </w:pPr>
      <w:r>
        <w:t xml:space="preserve">KPI</w:t>
      </w:r>
    </w:p>
    <w:p>
      <w:pPr>
        <w:pStyle w:val="BodyText"/>
      </w:pPr>
      <w:r>
        <w:t xml:space="preserve">Q3 2024 (Berlin Focus)</w:t>
      </w:r>
    </w:p>
    <w:p>
      <w:pPr>
        <w:pStyle w:val="BodyText"/>
      </w:pPr>
      <w:r>
        <w:t xml:space="preserve">Q2 2024 (Berlin Focus)</w:t>
      </w:r>
    </w:p>
    <w:p>
      <w:pPr>
        <w:pStyle w:val="BodyText"/>
      </w:pPr>
      <w:r>
        <w:t xml:space="preserve">YoY Growth</w:t>
      </w:r>
    </w:p>
    <w:p>
      <w:pPr>
        <w:pStyle w:val="BodyText"/>
      </w:pPr>
      <w:r>
        <w:t xml:space="preserve">New Contracts Secured (€M)</w:t>
      </w:r>
    </w:p>
    <w:p>
      <w:pPr>
        <w:pStyle w:val="BodyText"/>
      </w:pPr>
      <w:r>
        <w:t xml:space="preserve">18.7</w:t>
      </w:r>
    </w:p>
    <w:p>
      <w:pPr>
        <w:pStyle w:val="BodyText"/>
      </w:pPr>
      <w:r>
        <w:t xml:space="preserve">14.2</w:t>
      </w:r>
    </w:p>
    <w:p>
      <w:pPr>
        <w:pStyle w:val="BodyText"/>
      </w:pPr>
      <w:r>
        <w:t xml:space="preserve">+31.7%</w:t>
      </w:r>
    </w:p>
    <w:p>
      <w:pPr>
        <w:pStyle w:val="BodyText"/>
      </w:pPr>
      <w:r>
        <w:t xml:space="preserve">Average Deal Size (Berlin)</w:t>
      </w:r>
    </w:p>
    <w:p>
      <w:pPr>
        <w:pStyle w:val="BodyText"/>
      </w:pPr>
      <w:r>
        <w:t xml:space="preserve">€652,000</w:t>
      </w:r>
    </w:p>
    <w:p>
      <w:pPr>
        <w:pStyle w:val="BodyText"/>
      </w:pPr>
      <w:r>
        <w:t xml:space="preserve">€598,000</w:t>
      </w:r>
    </w:p>
    <w:p>
      <w:pPr>
        <w:pStyle w:val="BodyText"/>
      </w:pPr>
      <w:r>
        <w:t xml:space="preserve">+9.1%</w:t>
      </w:r>
    </w:p>
    <w:p>
      <w:pPr>
        <w:pStyle w:val="BodyText"/>
      </w:pPr>
      <w:r>
        <w:t xml:space="preserve">Sales Cycle Reduction (Days)</w:t>
      </w:r>
    </w:p>
    <w:p>
      <w:pPr>
        <w:pStyle w:val="BodyText"/>
      </w:pPr>
      <w:r>
        <w:t xml:space="preserve">28 days</w:t>
      </w:r>
    </w:p>
    <w:p>
      <w:pPr>
        <w:pStyle w:val="BodyText"/>
      </w:pPr>
      <w:r>
        <w:t xml:space="preserve">37 days</w:t>
      </w:r>
    </w:p>
    <w:p>
      <w:pPr>
        <w:pStyle w:val="BodyText"/>
      </w:pPr>
      <w:r>
        <w:t xml:space="preserve">Key Driver: Systems Engineer Engagement in Sales Process</w:t>
      </w:r>
    </w:p>
    <w:p>
      <w:pPr>
        <w:pStyle w:val="BodyText"/>
      </w:pPr>
      <w:r>
        <w:t xml:space="preserve">The data reveals a clear correlation between early involvement of our Systems Engineer and accelerated deal velocity. Clients requiring detailed technical validation during the discovery phase (where Systems Engineers are embedded) closed 32% faster than those without. This directly translates to higher win rates in Berlin's competitive landscape where established vendors like SAP and local players (e.g., IBS Group) dominate.</w:t>
      </w:r>
    </w:p>
    <w:bookmarkEnd w:id="23"/>
    <w:bookmarkStart w:id="24" w:name="Xbec4c447dd6cc6bdd25ed51c5ec5367930110fe"/>
    <w:p>
      <w:pPr>
        <w:pStyle w:val="Heading2"/>
      </w:pPr>
      <w:r>
        <w:t xml:space="preserve">Case Study: Healthcare Innovation Firm in Berlin</w:t>
      </w:r>
    </w:p>
    <w:p>
      <w:pPr>
        <w:pStyle w:val="FirstParagraph"/>
      </w:pPr>
      <w:r>
        <w:t xml:space="preserve">A leading Berlin healthcare analytics startup required a HIPAA/GDPR-compliant cloud platform to process sensitive patient data across Germany, France, and the Netherlands. The sales team identified the opportunity but faced technical skepticism from the client's CTO regarding scalability and compliance. Our dedicated Systems Engineer conducted a full architecture review within 72 hours, presenting not just a solution but a phased migration plan aligning with German healthcare data regulations (Telematikinfrastruktur). This technical validation transformed the perception of our offering. The deal closed for €2.4M in annual recurring revenue (ARR), marking our largest single contract with a Berlin startup to date and demonstrating how Systems Engineer expertise de-risks complex sales in Germany's regulated environment.</w:t>
      </w:r>
    </w:p>
    <w:bookmarkEnd w:id="24"/>
    <w:bookmarkStart w:id="25" w:name="X882feff9993dadcb470532f4f6b3ad44b234883"/>
    <w:p>
      <w:pPr>
        <w:pStyle w:val="Heading2"/>
      </w:pPr>
      <w:r>
        <w:t xml:space="preserve">Germany Berlin Market Specific Challenges &amp; Our Systems Engineer Advantage</w:t>
      </w:r>
    </w:p>
    <w:p>
      <w:pPr>
        <w:pStyle w:val="FirstParagraph"/>
      </w:pPr>
      <w:r>
        <w:t xml:space="preserve">Navigating the German market requires more than technical skill; it demands cultural intelligence. Key challenges our Systems Engineers uniquely address include:</w:t>
      </w:r>
    </w:p>
    <w:p>
      <w:pPr>
        <w:numPr>
          <w:ilvl w:val="0"/>
          <w:numId w:val="1002"/>
        </w:numPr>
        <w:pStyle w:val="Compact"/>
      </w:pPr>
      <w:r>
        <w:rPr>
          <w:bCs/>
          <w:b/>
        </w:rPr>
        <w:t xml:space="preserve">Data Localization Mandates:</w:t>
      </w:r>
      <w:r>
        <w:t xml:space="preserve"> </w:t>
      </w:r>
      <w:r>
        <w:t xml:space="preserve">German law often requires data residency within EU borders. Our Systems Engineers architect solutions using Berlin-based AWS regions (e.g., eu-central-1) and integrate with local data sovereignty platforms like the German Federal Office for Information Security (BSI) certified cloud services.</w:t>
      </w:r>
    </w:p>
    <w:p>
      <w:pPr>
        <w:numPr>
          <w:ilvl w:val="0"/>
          <w:numId w:val="1002"/>
        </w:numPr>
        <w:pStyle w:val="Compact"/>
      </w:pPr>
      <w:r>
        <w:rPr>
          <w:bCs/>
          <w:b/>
        </w:rPr>
        <w:t xml:space="preserve">Procurement Complexity:</w:t>
      </w:r>
      <w:r>
        <w:t xml:space="preserve"> </w:t>
      </w:r>
      <w:r>
        <w:t xml:space="preserve">German enterprises follow strict, multi-stage procurement processes. Systems Engineers collaborate with sales to ensure technical specifications perfectly match RFP requirements, reducing costly rework and delays common in Berlin's public sector projects.</w:t>
      </w:r>
    </w:p>
    <w:p>
      <w:pPr>
        <w:numPr>
          <w:ilvl w:val="0"/>
          <w:numId w:val="1002"/>
        </w:numPr>
        <w:pStyle w:val="Compact"/>
      </w:pPr>
      <w:r>
        <w:rPr>
          <w:bCs/>
          <w:b/>
        </w:rPr>
        <w:t xml:space="preserve">Labor Market Nuances:</w:t>
      </w:r>
      <w:r>
        <w:t xml:space="preserve"> </w:t>
      </w:r>
      <w:r>
        <w:t xml:space="preserve">Berlin's talent pool is highly skilled but often demands specific certifications (e.g., ITIL 4, TOGAF). Our Systems Engineers are certified in these frameworks and actively participate in local tech meetups (like Berlin Tech Week), building credibility that resonates with German engineering teams.</w:t>
      </w:r>
    </w:p>
    <w:bookmarkEnd w:id="25"/>
    <w:bookmarkStart w:id="26" w:name="X00188bd7b3df6653a29cdde712cd4c3269f2df6"/>
    <w:p>
      <w:pPr>
        <w:pStyle w:val="Heading2"/>
      </w:pPr>
      <w:r>
        <w:t xml:space="preserve">Strategic Roadmap: Scaling Systems Engineer Impact for Germany</w:t>
      </w:r>
    </w:p>
    <w:p>
      <w:pPr>
        <w:pStyle w:val="FirstParagraph"/>
      </w:pPr>
      <w:r>
        <w:t xml:space="preserve">To sustain growth in the Germany Berlin market, we are implementing three key initiatives:</w:t>
      </w:r>
    </w:p>
    <w:p>
      <w:pPr>
        <w:numPr>
          <w:ilvl w:val="0"/>
          <w:numId w:val="1003"/>
        </w:numPr>
        <w:pStyle w:val="Compact"/>
      </w:pPr>
      <w:r>
        <w:rPr>
          <w:bCs/>
          <w:b/>
        </w:rPr>
        <w:t xml:space="preserve">Localized Engineering Co-Location:</w:t>
      </w:r>
      <w:r>
        <w:t xml:space="preserve"> </w:t>
      </w:r>
      <w:r>
        <w:t xml:space="preserve">Establishing a dedicated Systems Engineering hub within the Berlin Tech Hub (Friedrichshain) by Q1 2025 to ensure immediate responsiveness for client on-site needs and deeper market immersion.</w:t>
      </w:r>
    </w:p>
    <w:p>
      <w:pPr>
        <w:numPr>
          <w:ilvl w:val="0"/>
          <w:numId w:val="1003"/>
        </w:numPr>
        <w:pStyle w:val="Compact"/>
      </w:pPr>
      <w:r>
        <w:rPr>
          <w:bCs/>
          <w:b/>
        </w:rPr>
        <w:t xml:space="preserve">Berlin-Specific Technical Certification Program:</w:t>
      </w:r>
      <w:r>
        <w:t xml:space="preserve"> </w:t>
      </w:r>
      <w:r>
        <w:t xml:space="preserve">Partnering with local institutions like TU Berlin and Fraunhofer to develop certification paths focused on German data regulations, ensuring our engineers possess the most current local knowledge.</w:t>
      </w:r>
    </w:p>
    <w:p>
      <w:pPr>
        <w:numPr>
          <w:ilvl w:val="0"/>
          <w:numId w:val="1003"/>
        </w:numPr>
        <w:pStyle w:val="Compact"/>
      </w:pPr>
      <w:r>
        <w:rPr>
          <w:bCs/>
          <w:b/>
        </w:rPr>
        <w:t xml:space="preserve">Integration with Sales Intelligence Platforms:</w:t>
      </w:r>
      <w:r>
        <w:t xml:space="preserve"> </w:t>
      </w:r>
      <w:r>
        <w:t xml:space="preserve">Embedding Systems Engineer feedback loops directly into our CRM (using Salesforce), enabling real-time insights into technical objections and market-specific solution requirements for the Berlin sales team.</w:t>
      </w:r>
    </w:p>
    <w:bookmarkEnd w:id="26"/>
    <w:bookmarkStart w:id="27" w:name="X5cbc4d6b7458f0c15568bbb0ce13543752c58bc"/>
    <w:p>
      <w:pPr>
        <w:pStyle w:val="Heading2"/>
      </w:pPr>
      <w:r>
        <w:t xml:space="preserve">Conclusion: Systems Engineer as the Cornerstone of German Revenue Growth</w:t>
      </w:r>
    </w:p>
    <w:p>
      <w:pPr>
        <w:pStyle w:val="FirstParagraph"/>
      </w:pPr>
      <w:r>
        <w:t xml:space="preserve">This Sales Report conclusively demonstrates that in Germany Berlin, the role of the Systems Engineer is no longer a support function but a core revenue driver. Their technical expertise, cultural fluency, and strategic partnership with our sales organization directly translate into faster deal velocity, larger contract values, and stronger client retention within one of Europe's most dynamic technology markets. As Berlin continues its ascent as a global tech leader – attracting giants like Google and Uber to establish regional headquarters – the demand for Systems Engineers who understand both complex infrastructure AND German business context will only intensify. Our investment in this specialized talent is yielding measurable, quantifiable returns: €18.7M in new revenue secured in Q3 2024 within Germany Berlin, a testament to the indispensable value of our Systems Engineer function. We project an additional 25% year-over-year growth for Systems Engineer-driven sales within Berlin by Q3 2025, making this role central to achieving our ambitious expansion targets across the German market.</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Strategic Sales Intelligence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Germany Berlin Market</dc:title>
  <dc:creator/>
  <dc:language>en</dc:language>
  <cp:keywords/>
  <dcterms:created xsi:type="dcterms:W3CDTF">2026-04-29T06:29:00Z</dcterms:created>
  <dcterms:modified xsi:type="dcterms:W3CDTF">2026-04-29T06:29:00Z</dcterms:modified>
</cp:coreProperties>
</file>

<file path=docProps/custom.xml><?xml version="1.0" encoding="utf-8"?>
<Properties xmlns="http://schemas.openxmlformats.org/officeDocument/2006/custom-properties" xmlns:vt="http://schemas.openxmlformats.org/officeDocument/2006/docPropsVTypes"/>
</file>