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Germany</w:t>
      </w:r>
      <w:r>
        <w:t xml:space="preserve"> </w:t>
      </w:r>
      <w:r>
        <w:t xml:space="preserve">Frankfurt</w:t>
      </w:r>
    </w:p>
    <w:bookmarkStart w:id="32" w:name="Xc9f43dfc63c4aa4051124c00804ff12c194add8"/>
    <w:p>
      <w:pPr>
        <w:pStyle w:val="Heading1"/>
      </w:pPr>
      <w:r>
        <w:t xml:space="preserve">Comprehensive Sales Report: Systems Engineer Performance Analysis - Germany Frankfurt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Sales Division</w:t>
      </w:r>
      <w:r>
        <w:br/>
      </w:r>
      <w:r>
        <w:rPr>
          <w:bCs/>
          <w:b/>
        </w:rPr>
        <w:t xml:space="preserve">Prepared By:</w:t>
      </w:r>
      <w:r>
        <w:t xml:space="preserve"> </w:t>
      </w:r>
      <w:r>
        <w:t xml:space="preserve">Regional Sales Analytics Department</w:t>
      </w:r>
    </w:p>
    <w:bookmarkStart w:id="20" w:name="i.-executive-summary"/>
    <w:p>
      <w:pPr>
        <w:pStyle w:val="Heading2"/>
      </w:pPr>
      <w:r>
        <w:t xml:space="preserve">I. Executive Summary</w:t>
      </w:r>
    </w:p>
    <w:p>
      <w:pPr>
        <w:pStyle w:val="FirstParagraph"/>
      </w:pPr>
      <w:r>
        <w:t xml:space="preserve">This report presents a detailed analysis of the Systems Engineer team's performance within the Germany Frankfurt market, a critical hub for European technology sales operations. The Systems Engineer function has directly contributed to 34% year-over-year revenue growth in our enterprise solutions segment, validating their strategic importance in closing complex deals. This Sales Report underscores how our Frankfurt-based Systems Engineers have become indispensable assets in navigating Germany's demanding B2B landscape, with particular emphasis on financial services and logistics sectors where Frankfurt serves as the epicenter.</w:t>
      </w:r>
    </w:p>
    <w:bookmarkEnd w:id="20"/>
    <w:bookmarkStart w:id="21" w:name="Xd5e11f136d3fbe60f57ff05450857ab35b0eaef"/>
    <w:p>
      <w:pPr>
        <w:pStyle w:val="Heading2"/>
      </w:pPr>
      <w:r>
        <w:t xml:space="preserve">II. Market Context: Germany Frankfurt as a Strategic Sales Hub</w:t>
      </w:r>
    </w:p>
    <w:p>
      <w:pPr>
        <w:pStyle w:val="FirstParagraph"/>
      </w:pPr>
      <w:r>
        <w:t xml:space="preserve">Frankfurt's status as Germany's financial capital and Europe's premier business gateway creates unique opportunities for Systems Engineers. As of Q3 2023, over 65% of our high-value enterprise contracts in Central Europe originate from Frankfurt-based client engagements. The Systems Engineer role here requires deep familiarity with German regulatory frameworks (GDPR, BSI standards) and cultural nuances—such as the preference for technical documentation in German and formal presentation styles—that directly impact sales cycles. Our Frankfurt office has become the nerve center for coordinating cross-border systems deployments across 28 EU member states, making this location pivotal to our pan-European strategy.</w:t>
      </w:r>
    </w:p>
    <w:bookmarkEnd w:id="21"/>
    <w:bookmarkStart w:id="22" w:name="X3c23e1687663075466db848c173a25231f10d9b"/>
    <w:p>
      <w:pPr>
        <w:pStyle w:val="Heading2"/>
      </w:pPr>
      <w:r>
        <w:t xml:space="preserve">III. Systems Engineer Performance Metrics (Q1-Q3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Solution Proposal Success Rate</w:t>
      </w:r>
    </w:p>
    <w:p>
      <w:pPr>
        <w:pStyle w:val="BodyText"/>
      </w:pPr>
      <w:r>
        <w:t xml:space="preserve">72%</w:t>
      </w:r>
    </w:p>
    <w:p>
      <w:pPr>
        <w:pStyle w:val="BodyText"/>
      </w:pPr>
      <w:r>
        <w:t xml:space="preserve">83%</w:t>
      </w:r>
    </w:p>
    <w:p>
      <w:pPr>
        <w:pStyle w:val="BodyText"/>
      </w:pPr>
      <w:r>
        <w:t xml:space="preserve">+11pp</w:t>
      </w:r>
    </w:p>
    <w:p>
      <w:pPr>
        <w:pStyle w:val="BodyText"/>
      </w:pPr>
      <w:r>
        <w:t xml:space="preserve">92%</w:t>
      </w:r>
    </w:p>
    <w:p>
      <w:pPr>
        <w:pStyle w:val="BodyText"/>
      </w:pPr>
      <w:r>
        <w:t xml:space="preserve">Avg. Deal Cycle Reduction</w:t>
      </w:r>
    </w:p>
    <w:p>
      <w:pPr>
        <w:pStyle w:val="BodyText"/>
      </w:pPr>
      <w:r>
        <w:t xml:space="preserve">The Frankfurt-based Systems Engineers demonstrated exceptional efficiency in translating technical capabilities into business value. Their average deal cycle reduction of 18 days (vs. regional average of 12 days) directly correlates with a 27% increase in sales velocity for complex enterprise contracts exceeding €500K. Notably, all top-5 deals closed in Q3 involved Frankfurt Systems Engineers conducting on-site architecture workshops at major German institutions like Deutsche Börse and DHL Supply Chain.</w:t>
      </w:r>
    </w:p>
    <w:bookmarkEnd w:id="22"/>
    <w:bookmarkStart w:id="26" w:name="X86b46b2762567803ce55ee0255c42da568aa8ad"/>
    <w:p>
      <w:pPr>
        <w:pStyle w:val="Heading2"/>
      </w:pPr>
      <w:r>
        <w:t xml:space="preserve">IV. Key Success Factors Driving Sales Performance</w:t>
      </w:r>
    </w:p>
    <w:bookmarkStart w:id="23" w:name="a-technical-cultural-integration"/>
    <w:p>
      <w:pPr>
        <w:pStyle w:val="Heading3"/>
      </w:pPr>
      <w:r>
        <w:t xml:space="preserve">A) Technical-Cultural Integration</w:t>
      </w:r>
    </w:p>
    <w:p>
      <w:pPr>
        <w:pStyle w:val="FirstParagraph"/>
      </w:pPr>
      <w:r>
        <w:t xml:space="preserve">Our Germany Frankfurt Systems Engineers excel in bridging technical execution with local business practices. For instance, during the Siemens AG cloud migration project, the Systems Engineer team proactively integrated German compliance requirements into solution architecture—avoiding potential 4-week delays that would have occurred with generic implementations. This cultural fluency has directly contributed to a 94% contract renewal rate among Frankfurt-based enterprise clients.</w:t>
      </w:r>
    </w:p>
    <w:bookmarkEnd w:id="23"/>
    <w:bookmarkStart w:id="24" w:name="b-strategic-sales-enablement"/>
    <w:p>
      <w:pPr>
        <w:pStyle w:val="Heading3"/>
      </w:pPr>
      <w:r>
        <w:t xml:space="preserve">B) Strategic Sales Enablement</w:t>
      </w:r>
    </w:p>
    <w:p>
      <w:pPr>
        <w:pStyle w:val="FirstParagraph"/>
      </w:pPr>
      <w:r>
        <w:t xml:space="preserve">Systems Engineers in Frankfurt serve as the critical technical liaison between field sales teams and engineering departments. They developed the "Frankfurt Solution Blueprint" framework—standardized templates for German client onboarding that reduced configuration time by 35%. This proprietary methodology has been adopted across 7 European markets, demonstrating how our Germany Frankfurt team sets regional best practices.</w:t>
      </w:r>
    </w:p>
    <w:bookmarkEnd w:id="24"/>
    <w:bookmarkStart w:id="25" w:name="c-market-specific-technical-expertise"/>
    <w:p>
      <w:pPr>
        <w:pStyle w:val="Heading3"/>
      </w:pPr>
      <w:r>
        <w:t xml:space="preserve">C) Market-Specific Technical Expertise</w:t>
      </w:r>
    </w:p>
    <w:p>
      <w:pPr>
        <w:pStyle w:val="FirstParagraph"/>
      </w:pPr>
      <w:r>
        <w:t xml:space="preserve">Specialization in Germany's dominant verticals (finance, automotive supply chain, healthcare IT) is non-negotiable. Our Frankfurt Systems Engineers maintain certified expertise in SAP S/4HANA for finance clients and IoT integration frameworks required by German manufacturing giants. This sector-specific knowledge has enabled them to lead 12 complex PoCs this quarter that resulted in €18M in committed revenue.</w:t>
      </w:r>
    </w:p>
    <w:bookmarkEnd w:id="25"/>
    <w:bookmarkEnd w:id="26"/>
    <w:bookmarkStart w:id="29" w:name="v.-challenges-strategic-opportunities"/>
    <w:p>
      <w:pPr>
        <w:pStyle w:val="Heading2"/>
      </w:pPr>
      <w:r>
        <w:t xml:space="preserve">V. Challenges &amp; Strategic Opportunities</w:t>
      </w:r>
    </w:p>
    <w:bookmarkStart w:id="27" w:name="current-challenges"/>
    <w:p>
      <w:pPr>
        <w:pStyle w:val="Heading3"/>
      </w:pPr>
      <w:r>
        <w:t xml:space="preserve">Current Challenges</w:t>
      </w:r>
    </w:p>
    <w:p>
      <w:pPr>
        <w:pStyle w:val="FirstParagraph"/>
      </w:pPr>
      <w:r>
        <w:t xml:space="preserve">Despite strong performance, two critical challenges impact scalability: (1) Increasing competition for specialized Systems Engineer talent in Frankfurt's tight job market (salaries up 14% YoY), and (2) Complexity in adapting solutions for emerging German regulations like the Digital Operational Resilience Act (DORA). The Sales Report identifies these as priority areas requiring immediate executive attention.</w:t>
      </w:r>
    </w:p>
    <w:bookmarkEnd w:id="27"/>
    <w:bookmarkStart w:id="28" w:name="strategic-opportunities"/>
    <w:p>
      <w:pPr>
        <w:pStyle w:val="Heading3"/>
      </w:pPr>
      <w:r>
        <w:t xml:space="preserve">Strategic Opportunities</w:t>
      </w:r>
    </w:p>
    <w:p>
      <w:pPr>
        <w:pStyle w:val="FirstParagraph"/>
      </w:pPr>
      <w:r>
        <w:t xml:space="preserve">The Frankfurt Systems Engineer team is positioned to capitalize on three high-growth opportunities:</w:t>
      </w:r>
    </w:p>
    <w:p>
      <w:pPr>
        <w:numPr>
          <w:ilvl w:val="0"/>
          <w:numId w:val="1001"/>
        </w:numPr>
        <w:pStyle w:val="Compact"/>
      </w:pPr>
      <w:r>
        <w:rPr>
          <w:bCs/>
          <w:b/>
        </w:rPr>
        <w:t xml:space="preserve">Green Tech Expansion:</w:t>
      </w:r>
      <w:r>
        <w:t xml:space="preserve"> </w:t>
      </w:r>
      <w:r>
        <w:t xml:space="preserve">Germany's €100B climate initiative creates demand for sustainable infrastructure solutions our Systems Engineers are now certifying in energy-efficient cloud architectures.</w:t>
      </w:r>
    </w:p>
    <w:p>
      <w:pPr>
        <w:numPr>
          <w:ilvl w:val="0"/>
          <w:numId w:val="1001"/>
        </w:numPr>
        <w:pStyle w:val="Compact"/>
      </w:pPr>
      <w:r>
        <w:rPr>
          <w:bCs/>
          <w:b/>
        </w:rPr>
        <w:t xml:space="preserve">BPO Market Penetration:</w:t>
      </w:r>
      <w:r>
        <w:t xml:space="preserve"> </w:t>
      </w:r>
      <w:r>
        <w:t xml:space="preserve">With 22 new banking BPO contracts in Frankfurt Q3, Systems Engineers can drive bundled security-compliance packages generating 25%+ margins.</w:t>
      </w:r>
    </w:p>
    <w:p>
      <w:pPr>
        <w:numPr>
          <w:ilvl w:val="0"/>
          <w:numId w:val="1001"/>
        </w:numPr>
        <w:pStyle w:val="Compact"/>
      </w:pPr>
      <w:r>
        <w:rPr>
          <w:bCs/>
          <w:b/>
        </w:rPr>
        <w:t xml:space="preserve">Startup Ecosystem Integration:</w:t>
      </w:r>
      <w:r>
        <w:t xml:space="preserve"> </w:t>
      </w:r>
      <w:r>
        <w:t xml:space="preserve">Frankfurt's burgeoning fintech scene (e.g., N26, Wirecard alumni) requires agile systems integration—our engineers have already closed 3 pilot deals with startups in the Tech Transfer Center.</w:t>
      </w:r>
    </w:p>
    <w:bookmarkEnd w:id="28"/>
    <w:bookmarkEnd w:id="29"/>
    <w:bookmarkStart w:id="30" w:name="X595bd67da2aedb6766e23276b7af36872057872"/>
    <w:p>
      <w:pPr>
        <w:pStyle w:val="Heading2"/>
      </w:pPr>
      <w:r>
        <w:t xml:space="preserve">VI. Recommendations for Germany Frankfurt Systems Engineer Optimization</w:t>
      </w:r>
    </w:p>
    <w:p>
      <w:pPr>
        <w:pStyle w:val="FirstParagraph"/>
      </w:pPr>
      <w:r>
        <w:rPr>
          <w:bCs/>
          <w:b/>
        </w:rPr>
        <w:t xml:space="preserve">Short-Term (Q4 2023):</w:t>
      </w:r>
    </w:p>
    <w:p>
      <w:pPr>
        <w:numPr>
          <w:ilvl w:val="0"/>
          <w:numId w:val="1002"/>
        </w:numPr>
        <w:pStyle w:val="Compact"/>
      </w:pPr>
      <w:r>
        <w:t xml:space="preserve">Implement a targeted talent pipeline program with Goethe University for specialized Systems Engineer recruitment, addressing the 18% vacancy rate in compliance-focused roles.</w:t>
      </w:r>
    </w:p>
    <w:p>
      <w:pPr>
        <w:numPr>
          <w:ilvl w:val="0"/>
          <w:numId w:val="1002"/>
        </w:numPr>
        <w:pStyle w:val="Compact"/>
      </w:pPr>
      <w:r>
        <w:t xml:space="preserve">Develop German-language technical certification tracks for engineers focusing on DORA and BSI-2023 standards—required for all enterprise proposals by Q1 2024.</w:t>
      </w:r>
    </w:p>
    <w:p>
      <w:pPr>
        <w:pStyle w:val="FirstParagraph"/>
      </w:pPr>
      <w:r>
        <w:rPr>
          <w:bCs/>
          <w:b/>
        </w:rPr>
        <w:t xml:space="preserve">Long-Term (2024+):</w:t>
      </w:r>
    </w:p>
    <w:p>
      <w:pPr>
        <w:numPr>
          <w:ilvl w:val="0"/>
          <w:numId w:val="1003"/>
        </w:numPr>
        <w:pStyle w:val="Compact"/>
      </w:pPr>
      <w:r>
        <w:t xml:space="preserve">Establish the Frankfurt Systems Engineering Center of Excellence to centralize methodology development for EU-wide compliance, reducing duplicate efforts across regions by 30%.</w:t>
      </w:r>
    </w:p>
    <w:p>
      <w:pPr>
        <w:numPr>
          <w:ilvl w:val="0"/>
          <w:numId w:val="1003"/>
        </w:numPr>
        <w:pStyle w:val="Compact"/>
      </w:pPr>
      <w:r>
        <w:t xml:space="preserve">Create a "Germany Frankfurt Sales Impact Scorecard" linking Systems Engineer activities directly to revenue metrics (e.g., points for each regulatory requirement addressed in proposals).</w:t>
      </w:r>
    </w:p>
    <w:bookmarkEnd w:id="30"/>
    <w:bookmarkStart w:id="31" w:name="vii.-conclusion"/>
    <w:p>
      <w:pPr>
        <w:pStyle w:val="Heading2"/>
      </w:pPr>
      <w:r>
        <w:t xml:space="preserve">VII. Conclusion</w:t>
      </w:r>
    </w:p>
    <w:p>
      <w:pPr>
        <w:pStyle w:val="FirstParagraph"/>
      </w:pPr>
      <w:r>
        <w:t xml:space="preserve">The Germany Frankfurt Systems Engineer team has unequivocally proven its strategic value as a revenue driver, not merely a technical support function. Their unique fusion of German market insight, technical mastery, and sales enablement capability delivers quantifiable competitive advantage in one of Europe's most sophisticated technology markets. As we expand our European footprint, the success model developed in Frankfurt provides the blueprint for scaling this critical role across other high-value jurisdictions.</w:t>
      </w:r>
    </w:p>
    <w:p>
      <w:pPr>
        <w:pStyle w:val="BodyText"/>
      </w:pPr>
      <w:r>
        <w:t xml:space="preserve">This Sales Report confirms that investing in specialized Systems Engineers within Germany Frankfurt is not an operational cost but a revenue catalyst—directly responsible for 37% of all enterprise deals exceeding €1M. We recommend immediate approval of the proposed talent and methodology initiatives to capture emerging opportunities in Germany's evolving digital landscape. The future growth trajectory depends on strengthening this core competency at our Frankfurt hub, where the intersection of technical excellence and regional market expertise continues to redefine sales success in European enterprise technology.</w:t>
      </w:r>
    </w:p>
    <w:p>
      <w:pPr>
        <w:pStyle w:val="BodyText"/>
      </w:pPr>
      <w:r>
        <w:rPr>
          <w:bCs/>
          <w:b/>
        </w:rPr>
        <w:t xml:space="preserve">Appendix A:</w:t>
      </w:r>
      <w:r>
        <w:t xml:space="preserve"> </w:t>
      </w:r>
      <w:r>
        <w:t xml:space="preserve">Top 3 Systems Engineer-Driven Deals (Q3 2023)</w:t>
      </w:r>
    </w:p>
    <w:p>
      <w:pPr>
        <w:numPr>
          <w:ilvl w:val="0"/>
          <w:numId w:val="1004"/>
        </w:numPr>
        <w:pStyle w:val="Compact"/>
      </w:pPr>
      <w:r>
        <w:rPr>
          <w:iCs/>
          <w:i/>
        </w:rPr>
        <w:t xml:space="preserve">Deutsche Bank (€4.7M):</w:t>
      </w:r>
      <w:r>
        <w:t xml:space="preserve"> </w:t>
      </w:r>
      <w:r>
        <w:t xml:space="preserve">Frankfurt Systems Engineer led GDPR-compliant cloud migration, reducing operational costs by 29%</w:t>
      </w:r>
    </w:p>
    <w:p>
      <w:pPr>
        <w:numPr>
          <w:ilvl w:val="0"/>
          <w:numId w:val="1004"/>
        </w:numPr>
        <w:pStyle w:val="Compact"/>
      </w:pPr>
      <w:r>
        <w:t xml:space="preserve">Volkswagen Logistics (€3.1M): IoT solution integration for supply chain visibility, achieving 200% ROI in first year</w:t>
      </w:r>
    </w:p>
    <w:p>
      <w:pPr>
        <w:numPr>
          <w:ilvl w:val="0"/>
          <w:numId w:val="1004"/>
        </w:numPr>
        <w:pStyle w:val="Compact"/>
      </w:pPr>
      <w:r>
        <w:rPr>
          <w:iCs/>
          <w:i/>
        </w:rPr>
        <w:t xml:space="preserve">Commerzbank (€1.8M):</w:t>
      </w:r>
      <w:r>
        <w:t xml:space="preserve"> </w:t>
      </w:r>
      <w:r>
        <w:t xml:space="preserve">AI-powered compliance system deployment using Frankfurt-engineered architecture templates</w:t>
      </w:r>
    </w:p>
    <w:p>
      <w:pPr>
        <w:pStyle w:val="FirstParagraph"/>
      </w:pPr>
      <w:r>
        <w:rPr>
          <w:bCs/>
          <w:b/>
        </w:rPr>
        <w:t xml:space="preserve">Total Revenue Impact of Systems Engineers in Germany Frankfurt: €98.2M (Q3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 Germany Frankfurt</dc:title>
  <dc:creator/>
  <dc:language>en</dc:language>
  <cp:keywords/>
  <dcterms:created xsi:type="dcterms:W3CDTF">2026-07-19T06:12:44Z</dcterms:created>
  <dcterms:modified xsi:type="dcterms:W3CDTF">2026-07-19T06:12:44Z</dcterms:modified>
</cp:coreProperties>
</file>

<file path=docProps/custom.xml><?xml version="1.0" encoding="utf-8"?>
<Properties xmlns="http://schemas.openxmlformats.org/officeDocument/2006/custom-properties" xmlns:vt="http://schemas.openxmlformats.org/officeDocument/2006/docPropsVTypes"/>
</file>