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7b6ecbd88e8e834ed7de821b4ff3d533bcc1e6a"/>
    <w:p>
      <w:pPr>
        <w:pStyle w:val="Heading1"/>
      </w:pPr>
      <w:r>
        <w:t xml:space="preserve">Quarterly Sales Report: Systems Engineer Performance &amp; Market Strategy in Germany Munich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Prepared By:</w:t>
      </w:r>
      <w:r>
        <w:t xml:space="preserve"> </w:t>
      </w:r>
      <w:r>
        <w:t xml:space="preserve">Munich Regional Sales Intelligence Unit</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performance trajectory of our Systems Engineering team across the strategic hub of Germany Munich. As the economic nucleus of Bavaria and a global tech innovation center, Munich has delivered exceptional results for our enterprise solutions portfolio. The local</w:t>
      </w:r>
      <w:r>
        <w:t xml:space="preserve"> </w:t>
      </w:r>
      <w:r>
        <w:rPr>
          <w:bCs/>
          <w:b/>
        </w:rPr>
        <w:t xml:space="preserve">Systems Engineer</w:t>
      </w:r>
      <w:r>
        <w:t xml:space="preserve"> </w:t>
      </w:r>
      <w:r>
        <w:t xml:space="preserve">cohort achieved a 27% year-over-year sales growth (€18.4M vs €14.5M in Q3 2022), significantly outperforming the German market average of 15%. This success is directly attributable to our engineers' technical expertise, client-centric approach, and deep integration within Munich's industrial ecosystem. We present actionable insights to sustain momentum in this critical European market.</w:t>
      </w:r>
    </w:p>
    <w:bookmarkEnd w:id="20"/>
    <w:bookmarkStart w:id="21" w:name="X7d031a64a99a2d50f7070716d6383bbbce2beb1"/>
    <w:p>
      <w:pPr>
        <w:pStyle w:val="Heading2"/>
      </w:pPr>
      <w:r>
        <w:t xml:space="preserve">II. Market Context: Why Germany Munich Matters</w:t>
      </w:r>
    </w:p>
    <w:p>
      <w:pPr>
        <w:pStyle w:val="FirstParagraph"/>
      </w:pPr>
      <w:r>
        <w:t xml:space="preserve">Munich stands as the undisputed technology &amp; innovation epicenter of Germany and Central Europe. Home to BMW, Siemens, Airbus (via its Munich R&amp;D campus), and over 500 global tech subsidiaries, the region drives 32% of Germany's industrial automation spending. For our enterprise solutions targeting manufacturing, energy transition, and smart infrastructure sectors, Munich is non-negotiable. The local market demands Systems Engineers who understand both cutting-edge technology (AIoT, edge computing) and the nuanced German engineering ethos – precision, sustainability focus (Energiewende), and stringent data sovereignty requirements under GDPR. Our</w:t>
      </w:r>
      <w:r>
        <w:t xml:space="preserve"> </w:t>
      </w:r>
      <w:r>
        <w:rPr>
          <w:bCs/>
          <w:b/>
        </w:rPr>
        <w:t xml:space="preserve">Systems Engineer</w:t>
      </w:r>
      <w:r>
        <w:t xml:space="preserve"> </w:t>
      </w:r>
      <w:r>
        <w:t xml:space="preserve">team in Munich operates as technical sales conduits between our R&amp;D capabilities and client strategic priorities.</w:t>
      </w:r>
    </w:p>
    <w:bookmarkEnd w:id="21"/>
    <w:bookmarkStart w:id="22" w:name="X0f9c8d12ce2884442dd5c1c6c64748d6b1e8119"/>
    <w:p>
      <w:pPr>
        <w:pStyle w:val="Heading2"/>
      </w:pPr>
      <w:r>
        <w:t xml:space="preserve">III. Systems Engineer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Total Sales Generated (€)</w:t>
      </w:r>
    </w:p>
    <w:p>
      <w:pPr>
        <w:pStyle w:val="BodyText"/>
      </w:pPr>
      <w:r>
        <w:t xml:space="preserve">18,400,000</w:t>
      </w:r>
    </w:p>
    <w:p>
      <w:pPr>
        <w:pStyle w:val="BodyText"/>
      </w:pPr>
      <w:r>
        <w:t xml:space="preserve">14,500,000</w:t>
      </w:r>
    </w:p>
    <w:p>
      <w:pPr>
        <w:pStyle w:val="BodyText"/>
      </w:pPr>
      <w:r>
        <w:t xml:space="preserve">+27%</w:t>
      </w:r>
    </w:p>
    <w:p>
      <w:pPr>
        <w:pStyle w:val="BodyText"/>
      </w:pPr>
      <w:r>
        <w:t xml:space="preserve">New Client Acquisitions</w:t>
      </w:r>
    </w:p>
    <w:p>
      <w:pPr>
        <w:pStyle w:val="BodyText"/>
      </w:pPr>
      <w:r>
        <w:t xml:space="preserve">38</w:t>
      </w:r>
    </w:p>
    <w:p>
      <w:pPr>
        <w:pStyle w:val="BodyText"/>
      </w:pPr>
      <w:r>
        <w:t xml:space="preserve">29</w:t>
      </w:r>
    </w:p>
    <w:p>
      <w:pPr>
        <w:pStyle w:val="BodyText"/>
      </w:pPr>
      <w:r>
        <w:t xml:space="preserve">+31%</w:t>
      </w:r>
    </w:p>
    <w:p>
      <w:pPr>
        <w:pStyle w:val="BodyText"/>
      </w:pPr>
      <w:r>
        <w:t xml:space="preserve">Sales Cycle Duration (Days)</w:t>
      </w:r>
    </w:p>
    <w:p>
      <w:pPr>
        <w:pStyle w:val="BodyText"/>
      </w:pPr>
      <w:r>
        <w:t xml:space="preserve">72</w:t>
      </w:r>
    </w:p>
    <w:p>
      <w:pPr>
        <w:pStyle w:val="BodyText"/>
      </w:pPr>
      <w:r>
        <w:t xml:space="preserve">89</w:t>
      </w:r>
    </w:p>
    <w:p>
      <w:pPr>
        <w:pStyle w:val="BodyText"/>
      </w:pPr>
      <w:r>
        <w:t xml:space="preserve">-19%</w:t>
      </w:r>
    </w:p>
    <w:p>
      <w:pPr>
        <w:pStyle w:val="BodyText"/>
      </w:pPr>
      <w:r>
        <w:t xml:space="preserve">Cross-Sell Revenue from Existing Clients</w:t>
      </w:r>
    </w:p>
    <w:p>
      <w:pPr>
        <w:pStyle w:val="BodyText"/>
      </w:pPr>
      <w:r>
        <w:t xml:space="preserve">4,100,000</w:t>
      </w:r>
    </w:p>
    <w:p>
      <w:pPr>
        <w:pStyle w:val="BodyText"/>
      </w:pPr>
      <w:r>
        <w:t xml:space="preserve">2,750,000</w:t>
      </w:r>
    </w:p>
    <w:p>
      <w:pPr>
        <w:pStyle w:val="BodyText"/>
      </w:pPr>
      <w:r>
        <w:t xml:space="preserve">+49%</w:t>
      </w:r>
    </w:p>
    <w:p>
      <w:pPr>
        <w:pStyle w:val="BodyText"/>
      </w:pPr>
      <w:r>
        <w:rPr>
          <w:bCs/>
          <w:b/>
        </w:rPr>
        <w:t xml:space="preserve">Key Insight:</w:t>
      </w:r>
      <w:r>
        <w:t xml:space="preserve"> </w:t>
      </w:r>
      <w:r>
        <w:t xml:space="preserve">Our Munich-based Systems Engineers demonstrated a 38% higher average deal size than other German regions, directly tied to their ability to architect complex solutions (e.g., integrated factory IoT platforms for automotive clients). This technical depth transformed them from support staff into trusted strategic partners – a critical differentiator in the German B2B landscape where engineering validation is paramount.</w:t>
      </w:r>
    </w:p>
    <w:bookmarkEnd w:id="22"/>
    <w:bookmarkStart w:id="23" w:name="X9b0bf51052d7eaf4680547d0b02458cd55cb034"/>
    <w:p>
      <w:pPr>
        <w:pStyle w:val="Heading2"/>
      </w:pPr>
      <w:r>
        <w:t xml:space="preserve">IV. Success Drivers: The Munich Systems Engineer Advantage</w:t>
      </w:r>
    </w:p>
    <w:p>
      <w:pPr>
        <w:pStyle w:val="FirstParagraph"/>
      </w:pPr>
      <w:r>
        <w:rPr>
          <w:bCs/>
          <w:b/>
        </w:rPr>
        <w:t xml:space="preserve">1. Industry-Specific Technical Fluency:</w:t>
      </w:r>
      <w:r>
        <w:t xml:space="preserve"> </w:t>
      </w:r>
      <w:r>
        <w:t xml:space="preserve">Our Engineers possess deep certifications in Siemens PLC systems, Bosch IoT platforms, and German industrial standards (DIN ISO 9001). When engineering teams at BMW Group required a custom supply chain visibility solution for their Dingolfing plant, our Munich Systems Engineer deployed a pre-validated architecture – cutting deployment time by 42% versus competitors. This technical credibility directly converted RFPs into €3.2M deals.</w:t>
      </w:r>
    </w:p>
    <w:p>
      <w:pPr>
        <w:pStyle w:val="BodyText"/>
      </w:pPr>
      <w:r>
        <w:rPr>
          <w:bCs/>
          <w:b/>
        </w:rPr>
        <w:t xml:space="preserve">2. Cultural Integration:</w:t>
      </w:r>
      <w:r>
        <w:t xml:space="preserve"> </w:t>
      </w:r>
      <w:r>
        <w:t xml:space="preserve">All Munich Systems Engineers are native German speakers with local engineering education (e.g., TUM, LMU). They understand the "Munich way" of business: relationship-first, process-optimized, and data-driven. During a tender for Siemens Mobility's new traction control system, our Engineer’s contextual knowledge of Bavarian energy grid regulations ensured compliance was embedded from design – a factor cited in the client's final vendor evaluation.</w:t>
      </w:r>
    </w:p>
    <w:p>
      <w:pPr>
        <w:pStyle w:val="BodyText"/>
      </w:pPr>
      <w:r>
        <w:rPr>
          <w:bCs/>
          <w:b/>
        </w:rPr>
        <w:t xml:space="preserve">3. Ecosystem Collaboration:</w:t>
      </w:r>
      <w:r>
        <w:t xml:space="preserve"> </w:t>
      </w:r>
      <w:r>
        <w:t xml:space="preserve">The team actively partners with Munich innovation hubs (e.g., Campus MPG, Fraunhofer Institutes). A recent co-developed solution with Fraunhofer IZM for sustainable semiconductor manufacturing won a 2023 Bavarian Innovation Award, generating €1.8M in follow-on business. This ecosystem positioning is unique to our</w:t>
      </w:r>
      <w:r>
        <w:t xml:space="preserve"> </w:t>
      </w:r>
      <w:r>
        <w:rPr>
          <w:bCs/>
          <w:b/>
        </w:rPr>
        <w:t xml:space="preserve">Systems Engineer</w:t>
      </w:r>
      <w:r>
        <w:t xml:space="preserve"> </w:t>
      </w:r>
      <w:r>
        <w:t xml:space="preserve">model in Germany Munich.</w:t>
      </w:r>
    </w:p>
    <w:bookmarkEnd w:id="23"/>
    <w:bookmarkStart w:id="24" w:name="X7fd6902f6dce1479709351997d88ace0c353d0e"/>
    <w:p>
      <w:pPr>
        <w:pStyle w:val="Heading2"/>
      </w:pPr>
      <w:r>
        <w:t xml:space="preserve">V. Challenges &amp; Strategic Response (Germany Munich Focus)</w:t>
      </w:r>
    </w:p>
    <w:p>
      <w:pPr>
        <w:pStyle w:val="FirstParagraph"/>
      </w:pPr>
      <w:r>
        <w:rPr>
          <w:iCs/>
          <w:i/>
        </w:rPr>
        <w:t xml:space="preserve">Challenge: Talent Shortage for Specialized Skills</w:t>
      </w:r>
      <w:r>
        <w:br/>
      </w:r>
      <w:r>
        <w:t xml:space="preserve">Demand for AI-integrated Systems Engineers exceeds supply by 63% in the Munich metro area (Bavarian Economic Ministry, Q2 2023). Our initial hiring freeze impacted new client acquisition velocity.</w:t>
      </w:r>
    </w:p>
    <w:p>
      <w:pPr>
        <w:pStyle w:val="BodyText"/>
      </w:pPr>
      <w:r>
        <w:rPr>
          <w:bCs/>
          <w:b/>
        </w:rPr>
        <w:t xml:space="preserve">Strategic Response:</w:t>
      </w:r>
      <w:r>
        <w:t xml:space="preserve"> </w:t>
      </w:r>
      <w:r>
        <w:t xml:space="preserve">Launched "Munich Engineering Talent Pipeline" with Technical University of Munich (TUM):</w:t>
      </w:r>
      <w:r>
        <w:t xml:space="preserve"> </w:t>
      </w:r>
      <w:r>
        <w:t xml:space="preserve">- Co-funded MSc scholarships in Industrial AI (15 seats)</w:t>
      </w:r>
      <w:r>
        <w:t xml:space="preserve"> </w:t>
      </w:r>
      <w:r>
        <w:t xml:space="preserve">- 6-month apprenticeships for top TUM graduates within our Systems Engineer teams</w:t>
      </w:r>
      <w:r>
        <w:t xml:space="preserve"> </w:t>
      </w:r>
      <w:r>
        <w:t xml:space="preserve">- Partnered with AWS Academy to certify existing engineers on cloud-native solutions. Result: 22% faster recruitment for critical roles vs. market average.</w:t>
      </w:r>
    </w:p>
    <w:p>
      <w:pPr>
        <w:pStyle w:val="BodyText"/>
      </w:pPr>
      <w:r>
        <w:rPr>
          <w:iCs/>
          <w:i/>
        </w:rPr>
        <w:t xml:space="preserve">Challenge: Rising Client Expectations on Sustainability</w:t>
      </w:r>
      <w:r>
        <w:br/>
      </w:r>
      <w:r>
        <w:t xml:space="preserve">78% of Munich manufacturing clients now require carbon footprint analysis in solution proposals (McKinsey, Germany Report 2023).</w:t>
      </w:r>
    </w:p>
    <w:p>
      <w:pPr>
        <w:pStyle w:val="BodyText"/>
      </w:pPr>
      <w:r>
        <w:rPr>
          <w:bCs/>
          <w:b/>
        </w:rPr>
        <w:t xml:space="preserve">Strategic Response:</w:t>
      </w:r>
      <w:r>
        <w:t xml:space="preserve"> </w:t>
      </w:r>
      <w:r>
        <w:t xml:space="preserve">Integrated "Green Engineering" modules into our Systems Engineer sales playbook:</w:t>
      </w:r>
      <w:r>
        <w:t xml:space="preserve"> </w:t>
      </w:r>
      <w:r>
        <w:t xml:space="preserve">- Developed proprietary tool for calculating CO₂ savings per solution</w:t>
      </w:r>
      <w:r>
        <w:t xml:space="preserve"> </w:t>
      </w:r>
      <w:r>
        <w:t xml:space="preserve">- Trained all Munich engineers on EU CBAM regulations &amp; circular economy principles</w:t>
      </w:r>
      <w:r>
        <w:t xml:space="preserve"> </w:t>
      </w:r>
      <w:r>
        <w:t xml:space="preserve">- Secured 14 sustainability-linked contracts totaling €5.6M in Q3, including a landmark deal with MAN Energy Solutions for hydrogen-powered engine controls.</w:t>
      </w:r>
    </w:p>
    <w:bookmarkEnd w:id="24"/>
    <w:bookmarkStart w:id="25" w:name="X1c6a130ac808f0db437cd7bd0a4ad741b41e609"/>
    <w:p>
      <w:pPr>
        <w:pStyle w:val="Heading2"/>
      </w:pPr>
      <w:r>
        <w:t xml:space="preserve">VI. Future Outlook: Systems Engineer Roadmap for Germany Munich</w:t>
      </w:r>
    </w:p>
    <w:p>
      <w:pPr>
        <w:pStyle w:val="FirstParagraph"/>
      </w:pPr>
      <w:r>
        <w:t xml:space="preserve">Munich's position as Germany's #1 tech investment destination (€9.7B attracted in 2023, per Ernst &amp; Young) demands our Systems Engineer team evolve from solution providers to innovation catalysts. Our 2024 priorities include:</w:t>
      </w:r>
    </w:p>
    <w:p>
      <w:pPr>
        <w:numPr>
          <w:ilvl w:val="0"/>
          <w:numId w:val="1001"/>
        </w:numPr>
        <w:pStyle w:val="Compact"/>
      </w:pPr>
      <w:r>
        <w:rPr>
          <w:bCs/>
          <w:b/>
        </w:rPr>
        <w:t xml:space="preserve">Expansion into AI-Driven Predictive Maintenance:</w:t>
      </w:r>
      <w:r>
        <w:t xml:space="preserve"> </w:t>
      </w:r>
      <w:r>
        <w:t xml:space="preserve">Leveraging Munich's AI talent pool to develop proprietary analytics for industrial clients (target: 30% of new deals by Q1 2025)</w:t>
      </w:r>
    </w:p>
    <w:p>
      <w:pPr>
        <w:numPr>
          <w:ilvl w:val="0"/>
          <w:numId w:val="1001"/>
        </w:numPr>
        <w:pStyle w:val="Compact"/>
      </w:pPr>
      <w:r>
        <w:rPr>
          <w:bCs/>
          <w:b/>
        </w:rPr>
        <w:t xml:space="preserve">Deepening Energy Transition Partnerships:</w:t>
      </w:r>
      <w:r>
        <w:t xml:space="preserve"> </w:t>
      </w:r>
      <w:r>
        <w:t xml:space="preserve">Focusing on Siemens Energy and E.ON’s €5B grid modernization projects in Bavaria</w:t>
      </w:r>
    </w:p>
    <w:p>
      <w:pPr>
        <w:numPr>
          <w:ilvl w:val="0"/>
          <w:numId w:val="1001"/>
        </w:numPr>
        <w:pStyle w:val="Compact"/>
      </w:pPr>
      <w:r>
        <w:rPr>
          <w:bCs/>
          <w:b/>
        </w:rPr>
        <w:t xml:space="preserve">"Munich as a Service" Platform:</w:t>
      </w:r>
      <w:r>
        <w:t xml:space="preserve"> </w:t>
      </w:r>
      <w:r>
        <w:t xml:space="preserve">Creating a regional hub for co-innovation labs where clients like BMW can test our Systems Engineer solutions alongside Fraunhofer tech</w:t>
      </w:r>
    </w:p>
    <w:p>
      <w:pPr>
        <w:pStyle w:val="FirstParagraph"/>
      </w:pPr>
      <w:r>
        <w:t xml:space="preserve">The German government’s "Digital Agenda 2030" and Munich's own "Smart City Strategy" create unprecedented alignment with our Systems Engineering value proposition. As the region accelerates toward carbon neutrality by 2045, our engineers are uniquely positioned to bridge technology and sustainability – directly driving sales growth while advancing Germany’s industrial future.</w:t>
      </w:r>
    </w:p>
    <w:bookmarkEnd w:id="25"/>
    <w:bookmarkStart w:id="26" w:name="vii.-conclusion-the-munich-advantage"/>
    <w:p>
      <w:pPr>
        <w:pStyle w:val="Heading2"/>
      </w:pPr>
      <w:r>
        <w:t xml:space="preserve">VII. Conclusion: The Munich Advantage</w:t>
      </w:r>
    </w:p>
    <w:p>
      <w:pPr>
        <w:pStyle w:val="FirstParagraph"/>
      </w:pPr>
      <w:r>
        <w:t xml:space="preserve">This</w:t>
      </w:r>
      <w:r>
        <w:t xml:space="preserve"> </w:t>
      </w:r>
      <w:r>
        <w:rPr>
          <w:bCs/>
          <w:b/>
        </w:rPr>
        <w:t xml:space="preserve">Sales Report</w:t>
      </w:r>
      <w:r>
        <w:t xml:space="preserve"> </w:t>
      </w:r>
      <w:r>
        <w:t xml:space="preserve">unequivocally demonstrates that in the high-stakes environment of Germany Munich, our specialized</w:t>
      </w:r>
      <w:r>
        <w:t xml:space="preserve"> </w:t>
      </w:r>
      <w:r>
        <w:rPr>
          <w:bCs/>
          <w:b/>
        </w:rPr>
        <w:t xml:space="preserve">Systems Engineer</w:t>
      </w:r>
      <w:r>
        <w:t xml:space="preserve"> </w:t>
      </w:r>
      <w:r>
        <w:t xml:space="preserve">team isn't merely a support function – they are the primary growth engine. Their technical mastery, cultural fluency, and strategic partnerships have generated €18.4M in Q3 alone while building a self-reinforcing ecosystem of client trust and innovation. As we scale this model across Europe, Munich serves as the blueprint for how engineered sales excellence delivers measurable commercial impact in Germany’s most demanding market. The next chapter is set: to make our Munich Systems Engineers synonymous with technological leadership in Central Europe.</w:t>
      </w:r>
    </w:p>
    <w:p>
      <w:pPr>
        <w:pStyle w:val="BodyText"/>
      </w:pPr>
      <w:r>
        <w:rPr>
          <w:iCs/>
          <w:i/>
        </w:rPr>
        <w:t xml:space="preserve">"In Munich, engineering isn't a job – it's the language of business. Our Systems Engineers speak it fluently, and that's why we're closing deals where others are just talking." – Lena Schmidt, Head of Sales Engineering, Germany Munich</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Germany Munich Market Analysis</dc:title>
  <dc:creator/>
  <dc:language>en</dc:language>
  <cp:keywords/>
  <dcterms:created xsi:type="dcterms:W3CDTF">2026-07-14T12:21:52Z</dcterms:created>
  <dcterms:modified xsi:type="dcterms:W3CDTF">2026-07-14T12:21:52Z</dcterms:modified>
</cp:coreProperties>
</file>

<file path=docProps/custom.xml><?xml version="1.0" encoding="utf-8"?>
<Properties xmlns="http://schemas.openxmlformats.org/officeDocument/2006/custom-properties" xmlns:vt="http://schemas.openxmlformats.org/officeDocument/2006/docPropsVTypes"/>
</file>