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Enablement</w:t>
      </w:r>
      <w:r>
        <w:t xml:space="preserve"> </w:t>
      </w:r>
      <w:r>
        <w:t xml:space="preserve">in</w:t>
      </w:r>
      <w:r>
        <w:t xml:space="preserve"> </w:t>
      </w:r>
      <w:r>
        <w:t xml:space="preserve">India</w:t>
      </w:r>
      <w:r>
        <w:t xml:space="preserve"> </w:t>
      </w:r>
      <w:r>
        <w:t xml:space="preserve">New</w:t>
      </w:r>
      <w:r>
        <w:t xml:space="preserve"> </w:t>
      </w:r>
      <w:r>
        <w:t xml:space="preserve">Delhi</w:t>
      </w:r>
    </w:p>
    <w:bookmarkStart w:id="27" w:name="X03dbe85296c3ca3804c7c43fed5fd64b1a4c642"/>
    <w:p>
      <w:pPr>
        <w:pStyle w:val="Heading1"/>
      </w:pPr>
      <w:r>
        <w:t xml:space="preserve">Quarterly Sales Report: Systems Engineer Enablement &amp; Market Expansion in India New Delhi</w:t>
      </w:r>
    </w:p>
    <w:bookmarkStart w:id="20" w:name="executive-summary"/>
    <w:p>
      <w:pPr>
        <w:pStyle w:val="Heading2"/>
      </w:pPr>
      <w:r>
        <w:t xml:space="preserve">Executive Summary</w:t>
      </w:r>
    </w:p>
    <w:p>
      <w:pPr>
        <w:pStyle w:val="FirstParagraph"/>
      </w:pPr>
      <w:r>
        <w:t xml:space="preserve">This quarterly</w:t>
      </w:r>
      <w:r>
        <w:t xml:space="preserve"> </w:t>
      </w:r>
      <w:r>
        <w:rPr>
          <w:bCs/>
          <w:b/>
        </w:rPr>
        <w:t xml:space="preserve">Sales Report</w:t>
      </w:r>
      <w:r>
        <w:t xml:space="preserve"> </w:t>
      </w:r>
      <w:r>
        <w:t xml:space="preserve">details the strategic performance, market dynamics, and growth opportunities for Systems Engineering solutions within the India New Delhi metropolitan region. As a critical technical pillar supporting sales velocity and client satisfaction, the role of the</w:t>
      </w:r>
      <w:r>
        <w:t xml:space="preserve"> </w:t>
      </w:r>
      <w:r>
        <w:rPr>
          <w:bCs/>
          <w:b/>
        </w:rPr>
        <w:t xml:space="preserve">Systems Engineer</w:t>
      </w:r>
      <w:r>
        <w:t xml:space="preserve"> </w:t>
      </w:r>
      <w:r>
        <w:t xml:space="preserve">has directly impacted our Q3 2024 revenue trajectory by 18% compared to Q2. The New Delhi market remains a high-priority strategic hub for enterprise technology adoption, with systems engineering capabilities proving indispensable for closing complex deals across government, BFSI, and telecommunications verticals.</w:t>
      </w:r>
    </w:p>
    <w:bookmarkEnd w:id="20"/>
    <w:bookmarkStart w:id="21" w:name="X9281523abfe8d3bf00365429617fda6a574c409"/>
    <w:p>
      <w:pPr>
        <w:pStyle w:val="Heading2"/>
      </w:pPr>
      <w:r>
        <w:t xml:space="preserve">Market Context: Systems Engineer Demand in India New Delhi</w:t>
      </w:r>
    </w:p>
    <w:p>
      <w:pPr>
        <w:pStyle w:val="FirstParagraph"/>
      </w:pPr>
      <w:r>
        <w:t xml:space="preserve">New Delhi's position as India's political and economic epicenter drives intense demand for robust IT infrastructure. According to NASSCOM 2024 reports, the National Capital Territory (NCT) accounts for 34% of India’s enterprise software revenue, with cybersecurity, cloud migration, and IoT integration representing the fastest-growing segments. In this environment, the</w:t>
      </w:r>
      <w:r>
        <w:t xml:space="preserve"> </w:t>
      </w:r>
      <w:r>
        <w:rPr>
          <w:bCs/>
          <w:b/>
        </w:rPr>
        <w:t xml:space="preserve">Systems Engineer</w:t>
      </w:r>
      <w:r>
        <w:t xml:space="preserve"> </w:t>
      </w:r>
      <w:r>
        <w:t xml:space="preserve">transcends traditional technical support—they are now strategic sales enablers who translate complex technology into client-specific value propositions. Our New Delhi field team reported that 87% of enterprise deals closed in Q3 required on-site Systems Engineer validation, directly influencing client trust and deal size.</w:t>
      </w:r>
    </w:p>
    <w:bookmarkEnd w:id="21"/>
    <w:bookmarkStart w:id="22" w:name="X413f43fabb1dd9170f8a1f7a63069ca6af9821b"/>
    <w:p>
      <w:pPr>
        <w:pStyle w:val="Heading2"/>
      </w:pPr>
      <w:r>
        <w:t xml:space="preserve">Performance Metrics: Systems Engineer Impact on Sales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2024 (New Delhi)</w:t>
            </w:r>
          </w:p>
        </w:tc>
        <w:tc>
          <w:tcPr/>
          <w:p>
            <w:pPr>
              <w:pStyle w:val="Compact"/>
              <w:jc w:val="left"/>
            </w:pPr>
            <w:r>
              <w:t xml:space="preserve">YoY Change</w:t>
            </w:r>
          </w:p>
        </w:tc>
      </w:tr>
      <w:tr>
        <w:tc>
          <w:tcPr/>
          <w:p>
            <w:pPr>
              <w:pStyle w:val="Compact"/>
              <w:jc w:val="left"/>
            </w:pPr>
            <w:r>
              <w:t xml:space="preserve">Deal Closure Rate (with Systems Engineer support)</w:t>
            </w:r>
          </w:p>
        </w:tc>
        <w:tc>
          <w:tcPr/>
          <w:p>
            <w:pPr>
              <w:pStyle w:val="Compact"/>
              <w:jc w:val="left"/>
            </w:pPr>
            <w:r>
              <w:t xml:space="preserve">68%</w:t>
            </w:r>
          </w:p>
        </w:tc>
        <w:tc>
          <w:tcPr/>
          <w:p>
            <w:pPr>
              <w:pStyle w:val="Compact"/>
              <w:jc w:val="left"/>
            </w:pPr>
            <w:r>
              <w:t xml:space="preserve">+15%</w:t>
            </w:r>
          </w:p>
        </w:tc>
      </w:tr>
      <w:tr>
        <w:tc>
          <w:tcPr/>
          <w:p>
            <w:pPr>
              <w:pStyle w:val="Compact"/>
              <w:jc w:val="left"/>
            </w:pPr>
            <w:r>
              <w:t xml:space="preserve">Average Deal Size (INR)</w:t>
            </w:r>
          </w:p>
        </w:tc>
        <w:tc>
          <w:tcPr/>
          <w:p>
            <w:pPr>
              <w:pStyle w:val="Compact"/>
              <w:jc w:val="left"/>
            </w:pPr>
            <w:r>
              <w:t xml:space="preserve">₹27.5 Cr</w:t>
            </w:r>
          </w:p>
        </w:tc>
        <w:tc>
          <w:tcPr/>
          <w:p>
            <w:pPr>
              <w:pStyle w:val="Compact"/>
              <w:jc w:val="left"/>
            </w:pPr>
            <w:r>
              <w:t xml:space="preserve">+22% vs Q3 2023</w:t>
            </w:r>
          </w:p>
        </w:tc>
      </w:tr>
      <w:tr>
        <w:tc>
          <w:tcPr/>
          <w:p>
            <w:pPr>
              <w:pStyle w:val="Compact"/>
              <w:jc w:val="left"/>
            </w:pPr>
            <w:r>
              <w:t xml:space="preserve">Client Retention Rate (Systems Engineer-Managed Accounts)</w:t>
            </w:r>
          </w:p>
        </w:tc>
        <w:tc>
          <w:tcPr/>
          <w:p>
            <w:pPr>
              <w:pStyle w:val="Compact"/>
              <w:jc w:val="left"/>
            </w:pPr>
            <w:r>
              <w:t xml:space="preserve">91%</w:t>
            </w:r>
          </w:p>
        </w:tc>
        <w:tc>
          <w:tcPr/>
          <w:p>
            <w:pPr>
              <w:pStyle w:val="Compact"/>
              <w:jc w:val="left"/>
            </w:pPr>
            <w:r>
              <w:t xml:space="preserve">+8% vs Q3 2023</w:t>
            </w:r>
          </w:p>
        </w:tc>
      </w:tr>
      <w:tr>
        <w:tc>
          <w:tcPr/>
          <w:p>
            <w:pPr>
              <w:pStyle w:val="Compact"/>
              <w:jc w:val="left"/>
            </w:pPr>
            <w:r>
              <w:t xml:space="preserve">Customer Satisfaction (NPS) for Solutions Involving Systems Engineer</w:t>
            </w:r>
          </w:p>
        </w:tc>
        <w:tc>
          <w:tcPr/>
          <w:p>
            <w:pPr>
              <w:pStyle w:val="Compact"/>
              <w:jc w:val="left"/>
            </w:pPr>
            <w:r>
              <w:t xml:space="preserve">84</w:t>
            </w:r>
          </w:p>
        </w:tc>
        <w:tc>
          <w:tcPr/>
          <w:p>
            <w:pPr>
              <w:pStyle w:val="Compact"/>
              <w:jc w:val="left"/>
            </w:pPr>
            <w:r>
              <w:t xml:space="preserve">+17 points</w:t>
            </w:r>
          </w:p>
        </w:tc>
      </w:tr>
    </w:tbl>
    <w:p>
      <w:pPr>
        <w:pStyle w:val="BodyText"/>
      </w:pPr>
      <w:r>
        <w:t xml:space="preserve">The data unequivocally demonstrates that the presence of a certified</w:t>
      </w:r>
      <w:r>
        <w:t xml:space="preserve"> </w:t>
      </w:r>
      <w:r>
        <w:rPr>
          <w:bCs/>
          <w:b/>
        </w:rPr>
        <w:t xml:space="preserve">Systems Engineer</w:t>
      </w:r>
      <w:r>
        <w:t xml:space="preserve"> </w:t>
      </w:r>
      <w:r>
        <w:t xml:space="preserve">in New Delhi client engagements correlates directly with higher revenue velocity and premium pricing capacity. Notably, deals involving Systems Engineers consistently exceeded average deal sizes by 31% due to their ability to architect custom solutions for complex enterprise needs—particularly critical in New Delhi's government-sector contracts where compliance (e.g., Digital Personal Data Protection Act) is non-negotiable.</w:t>
      </w:r>
    </w:p>
    <w:bookmarkEnd w:id="22"/>
    <w:bookmarkStart w:id="23" w:name="key-growth-drivers-in-india-new-delhi"/>
    <w:p>
      <w:pPr>
        <w:pStyle w:val="Heading2"/>
      </w:pPr>
      <w:r>
        <w:t xml:space="preserve">Key Growth Drivers in India New Delhi</w:t>
      </w:r>
    </w:p>
    <w:p>
      <w:pPr>
        <w:numPr>
          <w:ilvl w:val="0"/>
          <w:numId w:val="1001"/>
        </w:numPr>
        <w:pStyle w:val="Compact"/>
      </w:pPr>
      <w:r>
        <w:rPr>
          <w:bCs/>
          <w:b/>
        </w:rPr>
        <w:t xml:space="preserve">Government Digital Transformation:</w:t>
      </w:r>
      <w:r>
        <w:t xml:space="preserve"> </w:t>
      </w:r>
      <w:r>
        <w:t xml:space="preserve">The "Digital India" initiative has accelerated demand for secure, scalable infrastructure. Systems Engineers at our New Delhi office recently enabled a ₹14.7 Cr contract with the Ministry of Electronics &amp; IT by designing a zero-trust architecture compliant with CERT-In guidelines.</w:t>
      </w:r>
    </w:p>
    <w:p>
      <w:pPr>
        <w:numPr>
          <w:ilvl w:val="0"/>
          <w:numId w:val="1001"/>
        </w:numPr>
        <w:pStyle w:val="Compact"/>
      </w:pPr>
      <w:r>
        <w:rPr>
          <w:bCs/>
          <w:b/>
        </w:rPr>
        <w:t xml:space="preserve">BFSI Sector Expansion:</w:t>
      </w:r>
      <w:r>
        <w:t xml:space="preserve"> </w:t>
      </w:r>
      <w:r>
        <w:t xml:space="preserve">With 42% of India's banking headquarters in New Delhi, Systems Engineers are pivotal in deploying AI-driven fraud detection systems. A recent deal with a top-tier private bank (₹9.3 Cr) was won after our Systems Engineer demonstrated real-time analytics integration during a live client workshop at our New Delhi office.</w:t>
      </w:r>
    </w:p>
    <w:p>
      <w:pPr>
        <w:numPr>
          <w:ilvl w:val="0"/>
          <w:numId w:val="1001"/>
        </w:numPr>
        <w:pStyle w:val="Compact"/>
      </w:pPr>
      <w:r>
        <w:rPr>
          <w:bCs/>
          <w:b/>
        </w:rPr>
        <w:t xml:space="preserve">Start-up Ecosystem Synergy:</w:t>
      </w:r>
      <w:r>
        <w:t xml:space="preserve"> </w:t>
      </w:r>
      <w:r>
        <w:t xml:space="preserve">New Delhi's burgeoning start-up ecosystem (1,200+ active tech startups in 2024) creates opportunities for modular solutions. Systems Engineers co-developed an affordable cloud migration package targeting SMEs, resulting in 37 new clients and ₹5.8 Cr in incremental revenue.</w:t>
      </w:r>
    </w:p>
    <w:bookmarkEnd w:id="23"/>
    <w:bookmarkStart w:id="24" w:name="challenges-strategic-adjustments"/>
    <w:p>
      <w:pPr>
        <w:pStyle w:val="Heading2"/>
      </w:pPr>
      <w:r>
        <w:t xml:space="preserve">Challenges &amp; Strategic Adjustments</w:t>
      </w:r>
    </w:p>
    <w:p>
      <w:pPr>
        <w:pStyle w:val="FirstParagraph"/>
      </w:pPr>
      <w:r>
        <w:t xml:space="preserve">Despite strong performance, the New Delhi market presents unique challenges requiring Systems Engineer adaptation:</w:t>
      </w:r>
    </w:p>
    <w:p>
      <w:pPr>
        <w:numPr>
          <w:ilvl w:val="0"/>
          <w:numId w:val="1002"/>
        </w:numPr>
        <w:pStyle w:val="Compact"/>
      </w:pPr>
      <w:r>
        <w:rPr>
          <w:bCs/>
          <w:b/>
        </w:rPr>
        <w:t xml:space="preserve">Talent Pipeline Gaps:</w:t>
      </w:r>
      <w:r>
        <w:t xml:space="preserve"> </w:t>
      </w:r>
      <w:r>
        <w:t xml:space="preserve">Only 19% of local engineering graduates possess certified cloud (AWS/Azure) and security skills needed for premium solutions. *Action Taken:* Partnered with IIIT-Delhi to launch a co-branded Systems Engineering certification program, targeting 200 trainees by Q1 2025.</w:t>
      </w:r>
    </w:p>
    <w:p>
      <w:pPr>
        <w:numPr>
          <w:ilvl w:val="0"/>
          <w:numId w:val="1002"/>
        </w:numPr>
        <w:pStyle w:val="Compact"/>
      </w:pPr>
      <w:r>
        <w:rPr>
          <w:bCs/>
          <w:b/>
        </w:rPr>
        <w:t xml:space="preserve">Client Expectation Management:</w:t>
      </w:r>
      <w:r>
        <w:t xml:space="preserve"> </w:t>
      </w:r>
      <w:r>
        <w:t xml:space="preserve">New Delhi enterprises demand faster solution deployment cycles (avg. 45 days vs industry standard of 90). *Action Taken:* Implemented our "Delhi Response Protocol" where Systems Engineers pre-configure sandbox environments for rapid client validation—reducing proposal-to-go-live time by 38%.</w:t>
      </w:r>
    </w:p>
    <w:p>
      <w:pPr>
        <w:numPr>
          <w:ilvl w:val="0"/>
          <w:numId w:val="1002"/>
        </w:numPr>
        <w:pStyle w:val="Compact"/>
      </w:pPr>
      <w:r>
        <w:rPr>
          <w:bCs/>
          <w:b/>
        </w:rPr>
        <w:t xml:space="preserve">Competition Intensification:</w:t>
      </w:r>
      <w:r>
        <w:t xml:space="preserve"> </w:t>
      </w:r>
      <w:r>
        <w:t xml:space="preserve">Local players like HCL and TCS are aggressively bidding on infrastructure projects. *Action Taken:* Differentiated through our Systems Engineer-led "Total Cost of Ownership" analysis, which saved clients up to 27% in long-term maintenance costs versus competitors.</w:t>
      </w:r>
    </w:p>
    <w:bookmarkEnd w:id="24"/>
    <w:bookmarkStart w:id="25" w:name="Xf8a96d93bce6e709ceedc743713196af2cc71f5"/>
    <w:p>
      <w:pPr>
        <w:pStyle w:val="Heading2"/>
      </w:pPr>
      <w:r>
        <w:t xml:space="preserve">Forward-Looking Recommendations for India New Delhi</w:t>
      </w:r>
    </w:p>
    <w:p>
      <w:pPr>
        <w:pStyle w:val="FirstParagraph"/>
      </w:pPr>
      <w:r>
        <w:t xml:space="preserve">To sustain momentum, we propose three critical initiatives focused on optimizing the Systems Engineer function within our New Delhi operations:</w:t>
      </w:r>
    </w:p>
    <w:p>
      <w:pPr>
        <w:numPr>
          <w:ilvl w:val="0"/>
          <w:numId w:val="1003"/>
        </w:numPr>
        <w:pStyle w:val="Compact"/>
      </w:pPr>
      <w:r>
        <w:rPr>
          <w:bCs/>
          <w:b/>
        </w:rPr>
        <w:t xml:space="preserve">Establish a Dedicated New Delhi Systems Engineering Center of Excellence (CoE):</w:t>
      </w:r>
      <w:r>
        <w:t xml:space="preserve"> </w:t>
      </w:r>
      <w:r>
        <w:t xml:space="preserve">Centralize technical resources to support 50+ concurrent client engagements. This CoE will house specialized teams for Cybersecurity, Cloud Migration, and IoT—addressing the top three demand areas identified in our Q3 market survey.</w:t>
      </w:r>
    </w:p>
    <w:p>
      <w:pPr>
        <w:numPr>
          <w:ilvl w:val="0"/>
          <w:numId w:val="1003"/>
        </w:numPr>
        <w:pStyle w:val="Compact"/>
      </w:pPr>
      <w:r>
        <w:rPr>
          <w:bCs/>
          <w:b/>
        </w:rPr>
        <w:t xml:space="preserve">Implement AI-Powered Sales Enablement Tools:</w:t>
      </w:r>
      <w:r>
        <w:t xml:space="preserve"> </w:t>
      </w:r>
      <w:r>
        <w:t xml:space="preserve">Integrate Systems Engineer workstreams with CRM data to predict client infrastructure needs. For example, analyzing a new government tender document via AI could auto-generate a Systems Engineering proposal draft, accelerating response time by 50%.</w:t>
      </w:r>
    </w:p>
    <w:p>
      <w:pPr>
        <w:numPr>
          <w:ilvl w:val="0"/>
          <w:numId w:val="1003"/>
        </w:numPr>
        <w:pStyle w:val="Compact"/>
      </w:pPr>
      <w:r>
        <w:rPr>
          <w:bCs/>
          <w:b/>
        </w:rPr>
        <w:t xml:space="preserve">Deepen Government Partnership Strategy:</w:t>
      </w:r>
      <w:r>
        <w:t xml:space="preserve"> </w:t>
      </w:r>
      <w:r>
        <w:t xml:space="preserve">Leverage the Ministry of Electronics &amp; IT’s "India Stack" initiative to create bundled solutions. Our New Delhi Systems Engineers should co-host quarterly workshops with government bodies on infrastructure modernization, positioning us as preferred vendors for upcoming e-governance projects.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Sales Report</w:t>
      </w:r>
      <w:r>
        <w:t xml:space="preserve"> </w:t>
      </w:r>
      <w:r>
        <w:t xml:space="preserve">for India New Delhi unequivocally confirms that the</w:t>
      </w:r>
      <w:r>
        <w:t xml:space="preserve"> </w:t>
      </w:r>
      <w:r>
        <w:rPr>
          <w:bCs/>
          <w:b/>
        </w:rPr>
        <w:t xml:space="preserve">Systems Engineer</w:t>
      </w:r>
      <w:r>
        <w:t xml:space="preserve"> </w:t>
      </w:r>
      <w:r>
        <w:t xml:space="preserve">is not merely a technical resource but the engine driving premium sales outcomes in this strategic market. With New Delhi’s tech ecosystem expanding at 18% CAGR (NASSCOM), our investment in Systems Engineer capabilities directly translates to competitive advantage, higher client retention, and sustainable revenue growth. As we enter Q4 2024, we recommend doubling down on Systems Engineer training and regional specialization—ensuring every new deal in India New Delhi leverages this critical sales enabler to secure market leadership.</w:t>
      </w:r>
    </w:p>
    <w:p>
      <w:pPr>
        <w:pStyle w:val="BodyText"/>
      </w:pPr>
      <w:r>
        <w:rPr>
          <w:bCs/>
          <w:b/>
        </w:rPr>
        <w:t xml:space="preserve">Prepared for: Global Sales Leadership Team</w:t>
      </w:r>
      <w:r>
        <w:br/>
      </w:r>
      <w:r>
        <w:rPr>
          <w:bCs/>
          <w:b/>
        </w:rPr>
        <w:t xml:space="preserve">Report Period: July 1, 2024 – September 30, 2024</w:t>
      </w:r>
      <w:r>
        <w:br/>
      </w:r>
      <w:r>
        <w:rPr>
          <w:bCs/>
          <w:b/>
        </w:rPr>
        <w:t xml:space="preserve">Region Focus: India New Delhi (National Capital Territory)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Enablement in India New Delhi</dc:title>
  <dc:creator/>
  <dc:language>en</dc:language>
  <cp:keywords/>
  <dcterms:created xsi:type="dcterms:W3CDTF">2026-07-23T10:32:10Z</dcterms:created>
  <dcterms:modified xsi:type="dcterms:W3CDTF">2026-07-23T10:32:10Z</dcterms:modified>
</cp:coreProperties>
</file>

<file path=docProps/custom.xml><?xml version="1.0" encoding="utf-8"?>
<Properties xmlns="http://schemas.openxmlformats.org/officeDocument/2006/custom-properties" xmlns:vt="http://schemas.openxmlformats.org/officeDocument/2006/docPropsVTypes"/>
</file>