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32" w:name="Xdb970e9041a572a8202037a6bf8ab682ad8a2e4"/>
    <w:p>
      <w:pPr>
        <w:pStyle w:val="Heading1"/>
      </w:pPr>
      <w:r>
        <w:t xml:space="preserve">Quarterly Sales Report: Systems Engineer Performance in Indonesia Jakarta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Prepared By:</w:t>
      </w:r>
      <w:r>
        <w:t xml:space="preserve"> </w:t>
      </w:r>
      <w:r>
        <w:t xml:space="preserve">Regional Sales Operations, Indonesia Jakarta Office</w:t>
      </w:r>
    </w:p>
    <w:bookmarkStart w:id="20" w:name="i.-executive-summary"/>
    <w:p>
      <w:pPr>
        <w:pStyle w:val="Heading2"/>
      </w:pPr>
      <w:r>
        <w:t xml:space="preserve">I. Executive Summary</w:t>
      </w:r>
    </w:p>
    <w:p>
      <w:pPr>
        <w:pStyle w:val="FirstParagraph"/>
      </w:pPr>
      <w:r>
        <w:t xml:space="preserve">This comprehensive Sales Report details the performance of our Systems Engineering team within the Indonesia Jakarta market for Q3 2023. As a critical revenue-driving function, the Systems Engineer role has directly impacted our ability to secure complex enterprise contracts across key verticals including banking, telecommunications, and e-commerce. Despite regional economic headwinds and intense competition, the Jakarta-based Systems Engineer unit achieved a remarkable 18% year-over-year growth in solution-focused sales cycles, contributing significantly to our overall market share expansion. This document provides granular insights into strategies, challenges, and quantifiable outcomes that define our success in this pivotal Southeast Asian hub.</w:t>
      </w:r>
    </w:p>
    <w:bookmarkEnd w:id="20"/>
    <w:bookmarkStart w:id="21" w:name="X66379af8ec06898e55501db97fbb6c3c2713a09"/>
    <w:p>
      <w:pPr>
        <w:pStyle w:val="Heading2"/>
      </w:pPr>
      <w:r>
        <w:t xml:space="preserve">II. Market Context: Indonesia Jakarta – The Strategic Sales Hub</w:t>
      </w:r>
    </w:p>
    <w:p>
      <w:pPr>
        <w:pStyle w:val="FirstParagraph"/>
      </w:pPr>
      <w:r>
        <w:t xml:space="preserve">Indonesia Jakarta serves as the economic nerve center of Southeast Asia's most populous nation (273 million people), representing a $1.4 trillion GDP with 65% of national digital transformation investments concentrated in the capital. For global technology firms, Jakarta is non-negotiable – it's where enterprise decision-makers reside, where local partnerships form, and where first-mover advantage dictates regional market dominance. Our Sales Report specifically tracks how our Systems Engineers navigate this dynamic environment: balancing hyper-local cultural nuances (e.g., *gotong royong* teamwork ethos) with global technical standards while addressing Jakarta's unique infrastructure challenges like high urban density and variable power stability.</w:t>
      </w:r>
    </w:p>
    <w:bookmarkEnd w:id="21"/>
    <w:bookmarkStart w:id="23" w:name="X5637cf92ed2aa1fdadee89bc3dd39dcecd6ff82"/>
    <w:p>
      <w:pPr>
        <w:pStyle w:val="Heading2"/>
      </w:pPr>
      <w:r>
        <w:t xml:space="preserve">III. Systems Engineer Impact on Revenue Generation</w:t>
      </w:r>
    </w:p>
    <w:p>
      <w:pPr>
        <w:pStyle w:val="FirstParagraph"/>
      </w:pPr>
      <w:r>
        <w:t xml:space="preserve">The Systems Engineer role transcends traditional technical support in our Indonesia Jakarta operation. These specialists are revenue catalysts who:</w:t>
      </w:r>
    </w:p>
    <w:p>
      <w:pPr>
        <w:numPr>
          <w:ilvl w:val="0"/>
          <w:numId w:val="1001"/>
        </w:numPr>
        <w:pStyle w:val="Compact"/>
      </w:pPr>
      <w:r>
        <w:t xml:space="preserve">Architect custom solutions for enterprise clients (e.g., 3-tier cloud migration for Bank Mandiri)</w:t>
      </w:r>
    </w:p>
    <w:p>
      <w:pPr>
        <w:numPr>
          <w:ilvl w:val="0"/>
          <w:numId w:val="1001"/>
        </w:numPr>
        <w:pStyle w:val="Compact"/>
      </w:pPr>
      <w:r>
        <w:t xml:space="preserve">Validate technical feasibility during sales cycles, reducing post-contract implementation risks by 32%</w:t>
      </w:r>
    </w:p>
    <w:p>
      <w:pPr>
        <w:numPr>
          <w:ilvl w:val="0"/>
          <w:numId w:val="1001"/>
        </w:numPr>
        <w:pStyle w:val="Compact"/>
      </w:pPr>
      <w:r>
        <w:t xml:space="preserve">Conduct on-site proof-of-concepts that accelerate deal velocity by 40% versus remote-only approaches</w:t>
      </w:r>
    </w:p>
    <w:bookmarkStart w:id="22" w:name="quantifiable-results-q3-2023"/>
    <w:p>
      <w:pPr>
        <w:pStyle w:val="Heading3"/>
      </w:pPr>
      <w:r>
        <w:t xml:space="preserve">Quantifiable Results (Q3 2023):</w:t>
      </w:r>
    </w:p>
    <w:p>
      <w:pPr>
        <w:pStyle w:val="FirstParagraph"/>
      </w:pPr>
      <w:r>
        <w:t xml:space="preserve">Metric</w:t>
      </w:r>
    </w:p>
    <w:p>
      <w:pPr>
        <w:pStyle w:val="BodyText"/>
      </w:pPr>
      <w:r>
        <w:t xml:space="preserve">Q3 2023</w:t>
      </w:r>
    </w:p>
    <w:p>
      <w:pPr>
        <w:pStyle w:val="BodyText"/>
      </w:pPr>
      <w:r>
        <w:t xml:space="preserve">Y/Y Change</w:t>
      </w:r>
    </w:p>
    <w:p>
      <w:pPr>
        <w:pStyle w:val="BodyText"/>
      </w:pPr>
      <w:r>
        <w:t xml:space="preserve">Solution-Oriented Deals Closed</w:t>
      </w:r>
    </w:p>
    <w:p>
      <w:pPr>
        <w:pStyle w:val="BodyText"/>
      </w:pPr>
      <w:r>
        <w:t xml:space="preserve">47 contracts ($8.2M ARR)</w:t>
      </w:r>
    </w:p>
    <w:p>
      <w:pPr>
        <w:pStyle w:val="BodyText"/>
      </w:pPr>
      <w:r>
        <w:t xml:space="preserve">+18%↑</w:t>
      </w:r>
    </w:p>
    <w:p>
      <w:pPr>
        <w:pStyle w:val="BodyText"/>
      </w:pPr>
      <w:r>
        <w:t xml:space="preserve">Average Deal Size (Systems Engineer-Driven)</w:t>
      </w:r>
    </w:p>
    <w:p>
      <w:pPr>
        <w:pStyle w:val="BodyText"/>
      </w:pPr>
      <w:r>
        <w:t xml:space="preserve">$174,500</w:t>
      </w:r>
    </w:p>
    <w:p>
      <w:pPr>
        <w:pStyle w:val="BodyText"/>
      </w:pPr>
      <w:r>
        <w:t xml:space="preserve">+</w:t>
      </w:r>
    </w:p>
    <w:p>
      <w:pPr>
        <w:pStyle w:val="BodyText"/>
      </w:pPr>
      <w:r>
        <w:t xml:space="preserve">22%</w:t>
      </w:r>
    </w:p>
    <w:bookmarkEnd w:id="22"/>
    <w:bookmarkEnd w:id="23"/>
    <w:bookmarkStart w:id="26" w:name="X9b3a35fecdb77502722f1d43d33e916fcce3895"/>
    <w:p>
      <w:pPr>
        <w:pStyle w:val="Heading2"/>
      </w:pPr>
      <w:r>
        <w:t xml:space="preserve">IV. Jakarta-Specific Challenges &amp; Strategic Responses</w:t>
      </w:r>
    </w:p>
    <w:p>
      <w:pPr>
        <w:pStyle w:val="FirstParagraph"/>
      </w:pPr>
      <w:r>
        <w:t xml:space="preserve">The Indonesia Jakarta market presents distinct hurdles that demand specialized Systems Engineer approaches:</w:t>
      </w:r>
    </w:p>
    <w:bookmarkStart w:id="24" w:name="X527a3bd1f6bf9827fb7f74e5d12b43a2e655508"/>
    <w:p>
      <w:pPr>
        <w:pStyle w:val="Heading3"/>
      </w:pPr>
      <w:r>
        <w:t xml:space="preserve">A. Cultural Navigation of Enterprise Sales Cycles</w:t>
      </w:r>
    </w:p>
    <w:p>
      <w:pPr>
        <w:pStyle w:val="FirstParagraph"/>
      </w:pPr>
      <w:r>
        <w:t xml:space="preserve">Traditional sales pitches fail in Jakarta's relationship-driven business environment. Our Systems Engineers were embedded in sales meetings from Day 1, using local dialects (*Bahasa Indonesia*) and demonstrating respect for hierarchical decision-making structures. For example, during the PT Telkom deal (Jakarta), our Systems Engineer conducted technical workshops at *warung* (local eateries) – a culturally resonant tactic that built trust and secured $2.3M contract.</w:t>
      </w:r>
    </w:p>
    <w:bookmarkEnd w:id="24"/>
    <w:bookmarkStart w:id="25" w:name="b.-infrastructure-constraints"/>
    <w:p>
      <w:pPr>
        <w:pStyle w:val="Heading3"/>
      </w:pPr>
      <w:r>
        <w:t xml:space="preserve">B. Infrastructure Constraints</w:t>
      </w:r>
    </w:p>
    <w:p>
      <w:pPr>
        <w:pStyle w:val="FirstParagraph"/>
      </w:pPr>
      <w:r>
        <w:t xml:space="preserve">Power instability in Jakarta's industrial zones threatened proof-of-concept demonstrations. The Systems Engineer team designed mobile rack solutions with 8-hour UPS backup for field deployments, turning a regional weakness into a competitive differentiator that won the Pertamina digital transformation contract.</w:t>
      </w:r>
    </w:p>
    <w:bookmarkEnd w:id="25"/>
    <w:bookmarkEnd w:id="26"/>
    <w:bookmarkStart w:id="27" w:name="v.-training-localization-initiatives"/>
    <w:p>
      <w:pPr>
        <w:pStyle w:val="Heading2"/>
      </w:pPr>
      <w:r>
        <w:t xml:space="preserve">V. Training &amp; Localization Initiatives</w:t>
      </w:r>
    </w:p>
    <w:p>
      <w:pPr>
        <w:pStyle w:val="FirstParagraph"/>
      </w:pPr>
      <w:r>
        <w:t xml:space="preserve">To optimize Systems Engineer performance in Indonesia Jakarta, we implemented:</w:t>
      </w:r>
    </w:p>
    <w:p>
      <w:pPr>
        <w:numPr>
          <w:ilvl w:val="0"/>
          <w:numId w:val="1002"/>
        </w:numPr>
        <w:pStyle w:val="Compact"/>
      </w:pPr>
      <w:r>
        <w:rPr>
          <w:bCs/>
          <w:b/>
        </w:rPr>
        <w:t xml:space="preserve">Local Certification Program:</w:t>
      </w:r>
      <w:r>
        <w:t xml:space="preserve"> </w:t>
      </w:r>
      <w:r>
        <w:t xml:space="preserve">100% of Jakarta Systems Engineers earned AWS Certified Solutions Architect (Indonesian language track) within Q3.</w:t>
      </w:r>
    </w:p>
    <w:p>
      <w:pPr>
        <w:numPr>
          <w:ilvl w:val="0"/>
          <w:numId w:val="1002"/>
        </w:numPr>
        <w:pStyle w:val="Compact"/>
      </w:pPr>
      <w:r>
        <w:rPr>
          <w:bCs/>
          <w:b/>
        </w:rPr>
        <w:t xml:space="preserve">Cultural Fluency Modules:</w:t>
      </w:r>
      <w:r>
        <w:t xml:space="preserve"> </w:t>
      </w:r>
      <w:r>
        <w:t xml:space="preserve">Bi-weekly workshops on *sistem kemitraan* (partnering systems) and *kunjungan kerja* (business visit etiquette).</w:t>
      </w:r>
    </w:p>
    <w:p>
      <w:pPr>
        <w:numPr>
          <w:ilvl w:val="0"/>
          <w:numId w:val="1002"/>
        </w:numPr>
        <w:pStyle w:val="Compact"/>
      </w:pPr>
      <w:r>
        <w:rPr>
          <w:bCs/>
          <w:b/>
        </w:rPr>
        <w:t xml:space="preserve">Regional Tech Stack Adaptation:</w:t>
      </w:r>
      <w:r>
        <w:t xml:space="preserve"> </w:t>
      </w:r>
      <w:r>
        <w:t xml:space="preserve">Customized reference architectures for Jakarta's prevalent 4G/5G networks and local government data compliance frameworks (PP No. 71/2019).</w:t>
      </w:r>
    </w:p>
    <w:bookmarkEnd w:id="27"/>
    <w:bookmarkStart w:id="28" w:name="vi.-competitive-landscape-analysis"/>
    <w:p>
      <w:pPr>
        <w:pStyle w:val="Heading2"/>
      </w:pPr>
      <w:r>
        <w:t xml:space="preserve">VI. Competitive Landscape Analysis</w:t>
      </w:r>
    </w:p>
    <w:p>
      <w:pPr>
        <w:pStyle w:val="FirstParagraph"/>
      </w:pPr>
      <w:r>
        <w:t xml:space="preserve">The Indonesia Jakarta market saw fierce competition from global vendors (AWS, Microsoft) and local players (Telkom Cloud). Our Sales Report shows Systems Engineers directly countered competitors through:</w:t>
      </w:r>
    </w:p>
    <w:p>
      <w:pPr>
        <w:numPr>
          <w:ilvl w:val="0"/>
          <w:numId w:val="1003"/>
        </w:numPr>
        <w:pStyle w:val="Compact"/>
      </w:pPr>
      <w:r>
        <w:t xml:space="preserve">Deploying *real-time network diagnostics* during client demos – a capability competitors lacked</w:t>
      </w:r>
    </w:p>
    <w:p>
      <w:pPr>
        <w:numPr>
          <w:ilvl w:val="0"/>
          <w:numId w:val="1003"/>
        </w:numPr>
        <w:pStyle w:val="Compact"/>
      </w:pPr>
      <w:r>
        <w:t xml:space="preserve">Partnering with Jakarta-based IT consultancy firms like PT. Mitra Integrasi Informatika for co-engineered solutions</w:t>
      </w:r>
    </w:p>
    <w:p>
      <w:pPr>
        <w:numPr>
          <w:ilvl w:val="0"/>
          <w:numId w:val="1003"/>
        </w:numPr>
        <w:pStyle w:val="Compact"/>
      </w:pPr>
      <w:r>
        <w:t xml:space="preserve">Focusing on *cost-per-user* metrics preferred by Jakarta's mid-market enterprises (vs. global vendors' focus on server counts)</w:t>
      </w:r>
    </w:p>
    <w:bookmarkEnd w:id="28"/>
    <w:bookmarkStart w:id="29" w:name="X5d6738813f293e4c707964a4a8fbd9a77a87eac"/>
    <w:p>
      <w:pPr>
        <w:pStyle w:val="Heading2"/>
      </w:pPr>
      <w:r>
        <w:t xml:space="preserve">VII. Future Strategic Focus (Q4 2023 &amp; Beyond)</w:t>
      </w:r>
    </w:p>
    <w:p>
      <w:pPr>
        <w:pStyle w:val="FirstParagraph"/>
      </w:pPr>
      <w:r>
        <w:t xml:space="preserve">Based on this Sales Report, we recommend:</w:t>
      </w:r>
    </w:p>
    <w:p>
      <w:pPr>
        <w:numPr>
          <w:ilvl w:val="0"/>
          <w:numId w:val="1004"/>
        </w:numPr>
        <w:pStyle w:val="Compact"/>
      </w:pPr>
      <w:r>
        <w:rPr>
          <w:bCs/>
          <w:b/>
        </w:rPr>
        <w:t xml:space="preserve">Expand Jakarta Systems Engineer Co-Location:</w:t>
      </w:r>
      <w:r>
        <w:t xml:space="preserve"> </w:t>
      </w:r>
      <w:r>
        <w:t xml:space="preserve">Open dedicated "Solution Studio" in Central Jakarta office to reduce site visit time from 90 to 35 minutes.</w:t>
      </w:r>
    </w:p>
    <w:p>
      <w:pPr>
        <w:numPr>
          <w:ilvl w:val="0"/>
          <w:numId w:val="1004"/>
        </w:numPr>
        <w:pStyle w:val="Compact"/>
      </w:pPr>
      <w:r>
        <w:rPr>
          <w:bCs/>
          <w:b/>
        </w:rPr>
        <w:t xml:space="preserve">Prioritize Vertical Specialization:</w:t>
      </w:r>
      <w:r>
        <w:t xml:space="preserve"> </w:t>
      </w:r>
      <w:r>
        <w:t xml:space="preserve">Develop Banking &amp; Healthcare-specific certification tracks for Systems Engineers targeting Jakarta's top 10 enterprise accounts.</w:t>
      </w:r>
    </w:p>
    <w:p>
      <w:pPr>
        <w:numPr>
          <w:ilvl w:val="0"/>
          <w:numId w:val="1004"/>
        </w:numPr>
        <w:pStyle w:val="Compact"/>
      </w:pPr>
      <w:r>
        <w:rPr>
          <w:bCs/>
          <w:b/>
        </w:rPr>
        <w:t xml:space="preserve">Integrate Local Tech Ecosystem:</w:t>
      </w:r>
      <w:r>
        <w:t xml:space="preserve"> </w:t>
      </w:r>
      <w:r>
        <w:t xml:space="preserve">Forge partnerships with Indonesian startups (e.g., Ajaib, Traveloka) to co-develop API-based solutions that address Jakarta-specific use cases like flood-resilient data centers.</w:t>
      </w:r>
    </w:p>
    <w:bookmarkEnd w:id="29"/>
    <w:bookmarkStart w:id="31" w:name="viii.-conclusion"/>
    <w:p>
      <w:pPr>
        <w:pStyle w:val="Heading2"/>
      </w:pPr>
      <w:r>
        <w:t xml:space="preserve">VIII. Conclusion</w:t>
      </w:r>
    </w:p>
    <w:p>
      <w:pPr>
        <w:pStyle w:val="FirstParagraph"/>
      </w:pPr>
      <w:r>
        <w:t xml:space="preserve">The Indonesia Jakarta market has unequivocally proven that the Systems Engineer role is a strategic revenue engine – not just a technical support function. This Sales Report demonstrates how our Jakarta-based Systems Engineers, through hyper-localized technical expertise and cultural intelligence, generated $8.2M in solution-driven revenue during Q3 2023 while building sustainable competitive advantage. As Indonesia's digital economy accelerates (projected to reach $140B by 2025), the Systems Engineer function will be pivotal in converting Jakarta's strategic importance into market leadership. We strongly recommend scaling this model across ASEAN, with Indonesia Jakarta as our flagship case study for enterprise technology sales success.</w:t>
      </w:r>
    </w:p>
    <w:bookmarkStart w:id="30" w:name="appendix-key-metrics-dashboard"/>
    <w:p>
      <w:pPr>
        <w:pStyle w:val="Heading3"/>
      </w:pPr>
      <w:r>
        <w:t xml:space="preserve">Appendix: Key Metrics Dashboard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Benchmark (Industry)</w:t>
            </w:r>
          </w:p>
        </w:tc>
      </w:tr>
      <w:tr>
        <w:tc>
          <w:tcPr/>
          <w:p>
            <w:pPr>
              <w:pStyle w:val="Compact"/>
              <w:jc w:val="left"/>
            </w:pPr>
            <w:r>
              <w:t xml:space="preserve">Sales Cycle Acceleration (Days)</w:t>
            </w:r>
          </w:p>
        </w:tc>
        <w:tc>
          <w:tcPr/>
          <w:p>
            <w:pPr>
              <w:pStyle w:val="Compact"/>
              <w:jc w:val="left"/>
            </w:pPr>
            <w:r>
              <w:t xml:space="preserve">47 days</w:t>
            </w:r>
          </w:p>
        </w:tc>
        <w:tc>
          <w:tcPr/>
          <w:p>
            <w:pPr>
              <w:pStyle w:val="Compact"/>
              <w:jc w:val="left"/>
            </w:pPr>
            <w:r>
              <w:t xml:space="preserve">68 days</w:t>
            </w:r>
          </w:p>
        </w:tc>
      </w:tr>
    </w:tbl>
    <w:p>
      <w:pPr>
        <w:pStyle w:val="BodyText"/>
      </w:pPr>
      <w:r>
        <w:rPr>
          <w:bCs/>
          <w:b/>
        </w:rPr>
        <w:t xml:space="preserve">Note:</w:t>
      </w:r>
      <w:r>
        <w:t xml:space="preserve"> </w:t>
      </w:r>
      <w:r>
        <w:t xml:space="preserve">All data in this Sales Report reflects verified performance metrics from the Indonesia Jakarta Operations Center. The Systems Engineer team's contribution represents 62% of total revenue growth in this critical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Indonesia Jakarta</dc:title>
  <dc:creator/>
  <dc:language>en</dc:language>
  <cp:keywords/>
  <dcterms:created xsi:type="dcterms:W3CDTF">2026-07-22T19:51:16Z</dcterms:created>
  <dcterms:modified xsi:type="dcterms:W3CDTF">2026-07-22T19:51:16Z</dcterms:modified>
</cp:coreProperties>
</file>

<file path=docProps/custom.xml><?xml version="1.0" encoding="utf-8"?>
<Properties xmlns="http://schemas.openxmlformats.org/officeDocument/2006/custom-properties" xmlns:vt="http://schemas.openxmlformats.org/officeDocument/2006/docPropsVTypes"/>
</file>