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Kuwait</w:t>
      </w:r>
      <w:r>
        <w:t xml:space="preserve"> </w:t>
      </w:r>
      <w:r>
        <w:t xml:space="preserve">City</w:t>
      </w:r>
      <w:r>
        <w:t xml:space="preserve"> </w:t>
      </w:r>
      <w:r>
        <w:t xml:space="preserve">Market</w:t>
      </w:r>
    </w:p>
    <w:bookmarkStart w:id="27" w:name="X96330b09a0cc1f20366c5f646fef8c89aee4d4a"/>
    <w:p>
      <w:pPr>
        <w:pStyle w:val="Heading1"/>
      </w:pPr>
      <w:r>
        <w:t xml:space="preserve">Sales Report: Strategic Systems Engineer Solutions Driving Growth in Kuwait City</w:t>
      </w:r>
    </w:p>
    <w:p>
      <w:pPr>
        <w:pStyle w:val="FirstParagraph"/>
      </w:pPr>
      <w:r>
        <w:rPr>
          <w:bCs/>
          <w:b/>
        </w:rPr>
        <w:t xml:space="preserve">Prepared For:</w:t>
      </w:r>
      <w:r>
        <w:t xml:space="preserve"> </w:t>
      </w:r>
      <w:r>
        <w:t xml:space="preserve">Executive Leadership, Regional Sales Division</w:t>
      </w:r>
      <w:r>
        <w:br/>
      </w:r>
      <w:r>
        <w:rPr>
          <w:bCs/>
          <w:b/>
        </w:rPr>
        <w:t xml:space="preserve">Date:</w:t>
      </w:r>
      <w:r>
        <w:t xml:space="preserve"> </w:t>
      </w:r>
      <w:r>
        <w:t xml:space="preserve">October 26, 2023</w:t>
      </w:r>
      <w:r>
        <w:br/>
      </w:r>
      <w:r>
        <w:rPr>
          <w:bCs/>
          <w:b/>
        </w:rPr>
        <w:t xml:space="preserve">Region:</w:t>
      </w:r>
      <w:r>
        <w:t xml:space="preserve"> </w:t>
      </w:r>
      <w:r>
        <w:t xml:space="preserve">Kuwait City, State of Kuwait</w:t>
      </w:r>
    </w:p>
    <w:bookmarkStart w:id="20" w:name="i.-executive-summary"/>
    <w:p>
      <w:pPr>
        <w:pStyle w:val="Heading2"/>
      </w:pPr>
      <w:r>
        <w:t xml:space="preserve">I. Executive Summary</w:t>
      </w:r>
    </w:p>
    <w:p>
      <w:pPr>
        <w:pStyle w:val="FirstParagraph"/>
      </w:pPr>
      <w:r>
        <w:t xml:space="preserve">This comprehensive Sales Report details the performance and strategic trajectory of our Systems Engineer services within the dynamic market landscape of Kuwait City. The report confirms a 37% year-over-year increase in demand for specialized Systems Engineer solutions, directly aligning with Kuwait's national digital transformation initiatives under Vision 2035. Our strategic focus on deploying certified Systems Engineers across critical sectors in Kuwait City has positioned us as a preferred technology partner for government entities and major corporations seeking robust, scalable infrastructure solutions.</w:t>
      </w:r>
    </w:p>
    <w:bookmarkEnd w:id="20"/>
    <w:bookmarkStart w:id="21" w:name="Xf60bf88018cfd0df0be53433177bb4eb6f7342a"/>
    <w:p>
      <w:pPr>
        <w:pStyle w:val="Heading2"/>
      </w:pPr>
      <w:r>
        <w:t xml:space="preserve">II. Market Analysis: The Kuwait City Imperative</w:t>
      </w:r>
    </w:p>
    <w:p>
      <w:pPr>
        <w:pStyle w:val="FirstParagraph"/>
      </w:pPr>
      <w:r>
        <w:t xml:space="preserve">Kuwait City represents the economic and technological epicenter of the State of Kuwait, housing 70% of all national government headquarters, multinational corporate offices, and strategic IT infrastructure. Current market analysis reveals a critical shortage of qualified Systems Engineers capable of managing complex hybrid cloud environments, cybersecurity frameworks, and smart city initiatives—key priorities for Kuwait City's development roadmap. The Ministry of Communications' recent mandate for all public sector entities to adopt AI-driven network optimization by 2025 has intensified demand, with 89% of surveyed enterprises in Kuwait City prioritizing Systems Engineer expertise in their vendor selection criteria.</w:t>
      </w:r>
    </w:p>
    <w:bookmarkEnd w:id="21"/>
    <w:bookmarkStart w:id="22" w:name="X4f0277eef350289d910fc101f380f4f7e3a4019"/>
    <w:p>
      <w:pPr>
        <w:pStyle w:val="Heading2"/>
      </w:pPr>
      <w:r>
        <w:t xml:space="preserve">III. Sales Performance: Systems Engineer Service Delivery</w:t>
      </w:r>
    </w:p>
    <w:p>
      <w:pPr>
        <w:pStyle w:val="FirstParagraph"/>
      </w:pPr>
      <w:r>
        <w:t xml:space="preserve">Our sales pipeline for Systems Engineer services in Kuwait City demonstrates exceptional growth across all key verticals:</w:t>
      </w:r>
    </w:p>
    <w:p>
      <w:pPr>
        <w:numPr>
          <w:ilvl w:val="0"/>
          <w:numId w:val="1001"/>
        </w:numPr>
        <w:pStyle w:val="Compact"/>
      </w:pPr>
      <w:r>
        <w:rPr>
          <w:bCs/>
          <w:b/>
        </w:rPr>
        <w:t xml:space="preserve">Government Sector (45% of Revenue):</w:t>
      </w:r>
      <w:r>
        <w:t xml:space="preserve"> </w:t>
      </w:r>
      <w:r>
        <w:t xml:space="preserve">Secured contracts with the Ministry of Interior and Kuwait National Petroleum Company (KNPC) for nationwide network modernization. Each project required specialized Systems Engineers certified in Cisco, VMware, and Siemens SCADA systems—delivering 300+ hours of on-site support in Kuwait City.</w:t>
      </w:r>
    </w:p>
    <w:p>
      <w:pPr>
        <w:numPr>
          <w:ilvl w:val="0"/>
          <w:numId w:val="1001"/>
        </w:numPr>
        <w:pStyle w:val="Compact"/>
      </w:pPr>
      <w:r>
        <w:rPr>
          <w:bCs/>
          <w:b/>
        </w:rPr>
        <w:t xml:space="preserve">Financial Services (28% of Revenue):</w:t>
      </w:r>
      <w:r>
        <w:t xml:space="preserve"> </w:t>
      </w:r>
      <w:r>
        <w:t xml:space="preserve">Closed three major deals with Kuwait-based banks for core banking system migration. Systems Engineers implemented zero-downtime failover architecture, directly supporting Kuwait City's financial district stability during peak transaction volumes.</w:t>
      </w:r>
    </w:p>
    <w:p>
      <w:pPr>
        <w:numPr>
          <w:ilvl w:val="0"/>
          <w:numId w:val="1001"/>
        </w:numPr>
        <w:pStyle w:val="Compact"/>
      </w:pPr>
      <w:r>
        <w:rPr>
          <w:bCs/>
          <w:b/>
        </w:rPr>
        <w:t xml:space="preserve">Oil &amp; Gas (18% of Revenue):</w:t>
      </w:r>
      <w:r>
        <w:t xml:space="preserve"> </w:t>
      </w:r>
      <w:r>
        <w:t xml:space="preserve">Partnered with Gulf Petrochemicals Industries Company (GPIC) on offshore rig automation. Systems Engineers designed IoT sensor networks monitored from our Kuwait City operations center, reducing maintenance costs by 22%.</w:t>
      </w:r>
    </w:p>
    <w:p>
      <w:pPr>
        <w:numPr>
          <w:ilvl w:val="0"/>
          <w:numId w:val="1001"/>
        </w:numPr>
        <w:pStyle w:val="Compact"/>
      </w:pPr>
      <w:r>
        <w:rPr>
          <w:bCs/>
          <w:b/>
        </w:rPr>
        <w:t xml:space="preserve">Telecom &amp; Utilities (9% of Revenue):</w:t>
      </w:r>
      <w:r>
        <w:t xml:space="preserve"> </w:t>
      </w:r>
      <w:r>
        <w:t xml:space="preserve">Delivered fiber-optic network optimization for Zain Kuwait's 5G rollout across Kuwait City—requiring Systems Engineers with RF spectrum analysis expertise.</w:t>
      </w:r>
    </w:p>
    <w:p>
      <w:pPr>
        <w:pStyle w:val="FirstParagraph"/>
      </w:pPr>
      <w:r>
        <w:t xml:space="preserve">Notable Achievement: The $1.8M contract with the Public Authority for Civil Information (PACI) in Kuwait City, led by our lead Systems Engineer, Mohamed Al-Sabah, was closed 17 days ahead of schedule due to superior technical proposal alignment with Kuwait's national data sovereignty requirements.</w:t>
      </w:r>
    </w:p>
    <w:bookmarkEnd w:id="22"/>
    <w:bookmarkStart w:id="23" w:name="X2557808e4d2ff54748eac228f988dfa910a7b2a"/>
    <w:p>
      <w:pPr>
        <w:pStyle w:val="Heading2"/>
      </w:pPr>
      <w:r>
        <w:t xml:space="preserve">IV. Competitive Differentiation: Why Systems Engineers Matter in Kuwait City</w:t>
      </w:r>
    </w:p>
    <w:p>
      <w:pPr>
        <w:pStyle w:val="FirstParagraph"/>
      </w:pPr>
      <w:r>
        <w:t xml:space="preserve">Our success in Kuwait City stems from a unique value proposition centered on local expertise. Unlike regional competitors who deploy overseas engineers, our 18-member Systems Engineer team based in Kuwait City possesses:</w:t>
      </w:r>
    </w:p>
    <w:p>
      <w:pPr>
        <w:numPr>
          <w:ilvl w:val="0"/>
          <w:numId w:val="1002"/>
        </w:numPr>
        <w:pStyle w:val="Compact"/>
      </w:pPr>
      <w:r>
        <w:rPr>
          <w:bCs/>
          <w:b/>
        </w:rPr>
        <w:t xml:space="preserve">Cultural &amp; Regulatory Fluency:</w:t>
      </w:r>
      <w:r>
        <w:t xml:space="preserve"> </w:t>
      </w:r>
      <w:r>
        <w:t xml:space="preserve">Deep understanding of Kuwaiti government procurement laws (e.g., Law No. 35/2021 on Data Protection) and Arabic-language technical documentation capability.</w:t>
      </w:r>
    </w:p>
    <w:p>
      <w:pPr>
        <w:numPr>
          <w:ilvl w:val="0"/>
          <w:numId w:val="1002"/>
        </w:numPr>
        <w:pStyle w:val="Compact"/>
      </w:pPr>
      <w:r>
        <w:rPr>
          <w:bCs/>
          <w:b/>
        </w:rPr>
        <w:t xml:space="preserve">Hyper-Local Infrastructure Knowledge:</w:t>
      </w:r>
      <w:r>
        <w:t xml:space="preserve"> </w:t>
      </w:r>
      <w:r>
        <w:t xml:space="preserve">Specialized experience in Kuwait City's unique environmental challenges—sandstorm mitigation for data centers, humidity-resistant hardware deployment, and power grid stability solutions.</w:t>
      </w:r>
    </w:p>
    <w:p>
      <w:pPr>
        <w:numPr>
          <w:ilvl w:val="0"/>
          <w:numId w:val="1002"/>
        </w:numPr>
        <w:pStyle w:val="Compact"/>
      </w:pPr>
      <w:r>
        <w:rPr>
          <w:bCs/>
          <w:b/>
        </w:rPr>
        <w:t xml:space="preserve">National Partnership Integration:</w:t>
      </w:r>
      <w:r>
        <w:t xml:space="preserve"> </w:t>
      </w:r>
      <w:r>
        <w:t xml:space="preserve">Certified collaboration with Kuwait University’s Cybersecurity Center and the National CERT-KUWAIT for rapid threat response within the Kuwait City network ecosystem.</w:t>
      </w:r>
    </w:p>
    <w:p>
      <w:pPr>
        <w:pStyle w:val="FirstParagraph"/>
      </w:pPr>
      <w:r>
        <w:t xml:space="preserve">This localized Systems Engineer advantage reduced client onboarding time by 40% compared to competitors in the Kuwait City market, directly contributing to our 92% customer retention rate.</w:t>
      </w:r>
    </w:p>
    <w:bookmarkEnd w:id="23"/>
    <w:bookmarkStart w:id="24" w:name="X4403a44e82d6e9182e662faa917cce509aaa53b"/>
    <w:p>
      <w:pPr>
        <w:pStyle w:val="Heading2"/>
      </w:pPr>
      <w:r>
        <w:t xml:space="preserve">V. Strategic Recommendations for Kuwait City Expansion</w:t>
      </w:r>
    </w:p>
    <w:p>
      <w:pPr>
        <w:pStyle w:val="FirstParagraph"/>
      </w:pPr>
      <w:r>
        <w:t xml:space="preserve">Based on this Sales Report, we recommend three immediate initiatives to capitalize on Kuwait City's growth trajectory:</w:t>
      </w:r>
    </w:p>
    <w:p>
      <w:pPr>
        <w:numPr>
          <w:ilvl w:val="0"/>
          <w:numId w:val="1003"/>
        </w:numPr>
        <w:pStyle w:val="Compact"/>
      </w:pPr>
      <w:r>
        <w:rPr>
          <w:bCs/>
          <w:b/>
        </w:rPr>
        <w:t xml:space="preserve">Establish a Dedicated Systems Engineer Training Hub in Kuwait City:</w:t>
      </w:r>
      <w:r>
        <w:t xml:space="preserve"> </w:t>
      </w:r>
      <w:r>
        <w:t xml:space="preserve">Partner with the Kuwait Institute of Scientific Research (KISR) to develop a certification program focusing specifically on Gulf-region infrastructure challenges. This addresses the critical talent gap identified in our market survey.</w:t>
      </w:r>
    </w:p>
    <w:p>
      <w:pPr>
        <w:numPr>
          <w:ilvl w:val="0"/>
          <w:numId w:val="1003"/>
        </w:numPr>
        <w:pStyle w:val="Compact"/>
      </w:pPr>
      <w:r>
        <w:rPr>
          <w:bCs/>
          <w:b/>
        </w:rPr>
        <w:t xml:space="preserve">Prioritize Smart City Infrastructure Projects:</w:t>
      </w:r>
      <w:r>
        <w:t xml:space="preserve"> </w:t>
      </w:r>
      <w:r>
        <w:t xml:space="preserve">Target upcoming Kuwait City Smart Urban Development initiatives, where Systems Engineers are essential for integrated traffic management, energy distribution AI systems, and public safety networks. Initial proposal development has already commenced with the Kuwait City Municipality.</w:t>
      </w:r>
    </w:p>
    <w:p>
      <w:pPr>
        <w:numPr>
          <w:ilvl w:val="0"/>
          <w:numId w:val="1003"/>
        </w:numPr>
        <w:pStyle w:val="Compact"/>
      </w:pPr>
      <w:r>
        <w:rPr>
          <w:bCs/>
          <w:b/>
        </w:rPr>
        <w:t xml:space="preserve">Launch a Kuwaitspecific Cybersecurity Framework:</w:t>
      </w:r>
      <w:r>
        <w:t xml:space="preserve"> </w:t>
      </w:r>
      <w:r>
        <w:t xml:space="preserve">Develop a tailored security protocol compliant with the Central Bank of Kuwait's new Digital Banking Regulations. Systems Engineers will lead deployment across all financial clients in Kuwait City, creating an unmatchable value proposition.</w:t>
      </w:r>
    </w:p>
    <w:bookmarkEnd w:id="24"/>
    <w:bookmarkStart w:id="25" w:name="X6bd3e5085b343218aeb292bd2ee717e6a00861d"/>
    <w:p>
      <w:pPr>
        <w:pStyle w:val="Heading2"/>
      </w:pPr>
      <w:r>
        <w:t xml:space="preserve">VI. Conclusion: The Systems Engineer as Strategic Asset</w:t>
      </w:r>
    </w:p>
    <w:p>
      <w:pPr>
        <w:pStyle w:val="FirstParagraph"/>
      </w:pPr>
      <w:r>
        <w:t xml:space="preserve">The data is unequivocal: Organizations in Kuwait City recognizing Systems Engineers not merely as technical resources but as strategic business partners achieve 53% faster project ROI and 3x higher client satisfaction scores (per our Q3 2023 customer survey). This Sales Report underscores that our growth in Kuwait City is directly attributable to embedding skilled Systems Engineers within the local market fabric—not as contractors, but as integrated members of Kuwait's digital transformation journey.</w:t>
      </w:r>
    </w:p>
    <w:p>
      <w:pPr>
        <w:pStyle w:val="BodyText"/>
      </w:pPr>
      <w:r>
        <w:t xml:space="preserve">As Kuwait City accelerates its path toward becoming a regional tech hub under Vision 2035, the demand for specialized Systems Engineer talent will only intensify. Our proven model in Kuwait City provides a scalable blueprint for expansion across the Gulf Cooperation Council, but our immediate priority remains deepening market penetration within the State of Kuwait's capital city—where every successful deployment reinforces our position as</w:t>
      </w:r>
      <w:r>
        <w:t xml:space="preserve"> </w:t>
      </w:r>
      <w:r>
        <w:rPr>
          <w:iCs/>
          <w:i/>
        </w:rPr>
        <w:t xml:space="preserve">the</w:t>
      </w:r>
      <w:r>
        <w:t xml:space="preserve"> </w:t>
      </w:r>
      <w:r>
        <w:t xml:space="preserve">Systems Engineer partner of choice.</w:t>
      </w:r>
    </w:p>
    <w:bookmarkEnd w:id="25"/>
    <w:bookmarkStart w:id="26" w:name="X92ec50e36e35ded30bfecc2b50a44afc8d32e71"/>
    <w:p>
      <w:pPr>
        <w:pStyle w:val="Heading2"/>
      </w:pPr>
      <w:r>
        <w:t xml:space="preserve">VII. Appendix: Kuwait City Market Metrics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Value</w:t>
            </w:r>
          </w:p>
        </w:tc>
        <w:tc>
          <w:tcPr/>
          <w:p>
            <w:pPr>
              <w:pStyle w:val="Compact"/>
              <w:jc w:val="left"/>
            </w:pPr>
            <w:r>
              <w:t xml:space="preserve">YoY Change</w:t>
            </w:r>
          </w:p>
        </w:tc>
      </w:tr>
      <w:tr>
        <w:tc>
          <w:tcPr/>
          <w:p>
            <w:pPr>
              <w:pStyle w:val="Compact"/>
              <w:jc w:val="left"/>
            </w:pPr>
            <w:r>
              <w:t xml:space="preserve">Systems Engineer Service Demand in Kuwait City</w:t>
            </w:r>
          </w:p>
        </w:tc>
        <w:tc>
          <w:tcPr/>
          <w:p>
            <w:pPr>
              <w:pStyle w:val="Compact"/>
              <w:jc w:val="left"/>
            </w:pPr>
            <w:r>
              <w:t xml:space="preserve">147 Requests</w:t>
            </w:r>
          </w:p>
        </w:tc>
        <w:tc>
          <w:tcPr/>
          <w:p>
            <w:pPr>
              <w:pStyle w:val="Compact"/>
              <w:jc w:val="left"/>
            </w:pPr>
            <w:r>
              <w:t xml:space="preserve">+37%</w:t>
            </w:r>
          </w:p>
        </w:tc>
      </w:tr>
      <w:tr>
        <w:tc>
          <w:tcPr/>
          <w:p>
            <w:pPr>
              <w:pStyle w:val="Compact"/>
              <w:jc w:val="left"/>
            </w:pPr>
            <w:r>
              <w:t xml:space="preserve">Avg. Contract Value (Kuwait City)</w:t>
            </w:r>
          </w:p>
        </w:tc>
        <w:tc>
          <w:tcPr/>
          <w:p>
            <w:pPr>
              <w:pStyle w:val="Compact"/>
              <w:jc w:val="left"/>
            </w:pPr>
            <w:r>
              <w:t xml:space="preserve">$625,000</w:t>
            </w:r>
          </w:p>
        </w:tc>
        <w:tc>
          <w:tcPr/>
          <w:p>
            <w:pPr>
              <w:pStyle w:val="Compact"/>
              <w:jc w:val="left"/>
            </w:pPr>
            <w:r>
              <w:t xml:space="preserve">+22%</w:t>
            </w:r>
          </w:p>
        </w:tc>
      </w:tr>
      <w:tr>
        <w:tc>
          <w:tcPr/>
          <w:p>
            <w:pPr>
              <w:pStyle w:val="Compact"/>
              <w:jc w:val="left"/>
            </w:pPr>
            <w:r>
              <w:t xml:space="preserve">Client Retention Rate (Systems Engineers)</w:t>
            </w:r>
          </w:p>
        </w:tc>
        <w:tc>
          <w:tcPr/>
          <w:p>
            <w:pPr>
              <w:pStyle w:val="Compact"/>
              <w:jc w:val="left"/>
            </w:pPr>
            <w:r>
              <w:t xml:space="preserve">92%</w:t>
            </w:r>
          </w:p>
        </w:tc>
        <w:tc>
          <w:tcPr/>
          <w:p>
            <w:pPr>
              <w:pStyle w:val="Compact"/>
              <w:jc w:val="left"/>
            </w:pPr>
            <w:r>
              <w:t xml:space="preserve">+15% pts</w:t>
            </w:r>
          </w:p>
        </w:tc>
      </w:tr>
      <w:tr>
        <w:tc>
          <w:tcPr/>
          <w:p>
            <w:pPr>
              <w:pStyle w:val="Compact"/>
              <w:jc w:val="left"/>
            </w:pPr>
            <w:r>
              <w:t xml:space="preserve">Kuwait City Market Share Growth</w:t>
            </w:r>
          </w:p>
        </w:tc>
        <w:tc>
          <w:tcPr/>
          <w:p>
            <w:pPr>
              <w:pStyle w:val="Compact"/>
              <w:jc w:val="left"/>
            </w:pPr>
            <w:r>
              <w:t xml:space="preserve">28%</w:t>
            </w:r>
          </w:p>
        </w:tc>
        <w:tc>
          <w:tcPr/>
          <w:p>
            <w:pPr>
              <w:pStyle w:val="Compact"/>
              <w:jc w:val="left"/>
            </w:pPr>
            <w:r>
              <w:t xml:space="preserve">+11% points</w:t>
            </w:r>
          </w:p>
        </w:tc>
      </w:tr>
    </w:tbl>
    <w:p>
      <w:pPr>
        <w:pStyle w:val="BodyText"/>
      </w:pPr>
      <w:r>
        <w:rPr>
          <w:iCs/>
          <w:i/>
        </w:rPr>
        <w:t xml:space="preserve">Prepared by: Global Sales Intelligence Unit, Gulf Operations</w:t>
      </w:r>
      <w:r>
        <w:br/>
      </w:r>
      <w:r>
        <w:rPr>
          <w:iCs/>
          <w:i/>
        </w:rPr>
        <w:t xml:space="preserve">Evidence-Based Strategy for Kuwait City's Digital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Solutions for Kuwait City Market</dc:title>
  <dc:creator/>
  <dc:language>en</dc:language>
  <cp:keywords/>
  <dcterms:created xsi:type="dcterms:W3CDTF">2026-07-20T07:02:22Z</dcterms:created>
  <dcterms:modified xsi:type="dcterms:W3CDTF">2026-07-20T07:02:22Z</dcterms:modified>
</cp:coreProperties>
</file>

<file path=docProps/custom.xml><?xml version="1.0" encoding="utf-8"?>
<Properties xmlns="http://schemas.openxmlformats.org/officeDocument/2006/custom-properties" xmlns:vt="http://schemas.openxmlformats.org/officeDocument/2006/docPropsVTypes"/>
</file>