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f256009073fb9c57dfbcbd984fb01edb287d5af"/>
    <w:p>
      <w:pPr>
        <w:pStyle w:val="Heading1"/>
      </w:pPr>
      <w:r>
        <w:t xml:space="preserve">Q3 2023 Sales Report: Strategic Impact of Systems Engineers in Kuala Lumpur, Malaysia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Sales Committee</w:t>
      </w:r>
      <w:r>
        <w:br/>
      </w:r>
      <w:r>
        <w:rPr>
          <w:bCs/>
          <w:b/>
        </w:rPr>
        <w:t xml:space="preserve">Region:</w:t>
      </w:r>
      <w:r>
        <w:t xml:space="preserve"> </w:t>
      </w:r>
      <w:r>
        <w:t xml:space="preserve">Malaysia Kuala Lumpur (Klang Valley)</w:t>
      </w:r>
    </w:p>
    <w:bookmarkStart w:id="20" w:name="i.-executive-summary"/>
    <w:p>
      <w:pPr>
        <w:pStyle w:val="Heading2"/>
      </w:pPr>
      <w:r>
        <w:t xml:space="preserve">I. Executive Summary</w:t>
      </w:r>
    </w:p>
    <w:p>
      <w:pPr>
        <w:pStyle w:val="FirstParagraph"/>
      </w:pPr>
      <w:r>
        <w:t xml:space="preserve">This quarterly sales report analyzes the performance of our Systems Engineering team in Kuala Lumpur, Malaysia, demonstrating how their technical expertise directly drives revenue growth and client acquisition. In Q3 2023, our Systems Engineers were instrumental in securing RM 4.8 million in new contracts—representing a 27% YoY increase—across key verticals including banking, smart city infrastructure, and digital transformation initiatives. The seamless integration of technical solutions by our Kuala Lumpur-based Systems Engineers has positioned us as the preferred partner for complex enterprise deployments in Malaysia's rapidly evolving tech landscape.</w:t>
      </w:r>
    </w:p>
    <w:bookmarkEnd w:id="20"/>
    <w:bookmarkStart w:id="21" w:name="Xdab23762b5b80e00977e76589c89f91a38e0c32"/>
    <w:p>
      <w:pPr>
        <w:pStyle w:val="Heading2"/>
      </w:pPr>
      <w:r>
        <w:t xml:space="preserve">II. Regional Sales Performance: Kuala Lumpur Market Context</w:t>
      </w:r>
    </w:p>
    <w:p>
      <w:pPr>
        <w:pStyle w:val="FirstParagraph"/>
      </w:pPr>
      <w:r>
        <w:t xml:space="preserve">Kuala Lumpur remains the epicenter of Malaysia's digital economy, accounting for 68% of national tech investments (Malaysia Digital Economy Corporation, Q3 2023). With the National Fiberisation Plan accelerating and KL’s Smart City initiative expanding, demand for integrated systems solutions has surged. Our sales team leveraged localized Systems Engineer capabilities to capture market share in high-value opportunities:</w:t>
      </w:r>
    </w:p>
    <w:p>
      <w:pPr>
        <w:numPr>
          <w:ilvl w:val="0"/>
          <w:numId w:val="1001"/>
        </w:numPr>
        <w:pStyle w:val="Compact"/>
      </w:pPr>
      <w:r>
        <w:rPr>
          <w:bCs/>
          <w:b/>
        </w:rPr>
        <w:t xml:space="preserve">Banking &amp; Fintech:</w:t>
      </w:r>
      <w:r>
        <w:t xml:space="preserve"> </w:t>
      </w:r>
      <w:r>
        <w:t xml:space="preserve">3 new enterprise contracts (RM 2.1M total) with leading Malaysian banks for cloud migration and fraud detection systems.</w:t>
      </w:r>
    </w:p>
    <w:p>
      <w:pPr>
        <w:numPr>
          <w:ilvl w:val="0"/>
          <w:numId w:val="1001"/>
        </w:numPr>
        <w:pStyle w:val="Compact"/>
      </w:pPr>
      <w:r>
        <w:rPr>
          <w:bCs/>
          <w:b/>
        </w:rPr>
        <w:t xml:space="preserve">Government &amp; Infrastructure:</w:t>
      </w:r>
      <w:r>
        <w:t xml:space="preserve"> </w:t>
      </w:r>
      <w:r>
        <w:t xml:space="preserve">Secured RM 1.7M contract for IoT-enabled public transport monitoring (complementing the KL MRT Phase 2 expansion).</w:t>
      </w:r>
    </w:p>
    <w:p>
      <w:pPr>
        <w:numPr>
          <w:ilvl w:val="0"/>
          <w:numId w:val="1001"/>
        </w:numPr>
        <w:pStyle w:val="Compact"/>
      </w:pPr>
      <w:r>
        <w:rPr>
          <w:bCs/>
          <w:b/>
        </w:rPr>
        <w:t xml:space="preserve">Palm Oil &amp; Manufacturing:</w:t>
      </w:r>
      <w:r>
        <w:t xml:space="preserve"> </w:t>
      </w:r>
      <w:r>
        <w:t xml:space="preserve">Won RM 1.0M deal with a major KL-based agri-tech firm to automate supply chain analytics.</w:t>
      </w:r>
    </w:p>
    <w:p>
      <w:pPr>
        <w:pStyle w:val="FirstParagraph"/>
      </w:pPr>
      <w:r>
        <w:t xml:space="preserve">These wins highlight how our Systems Engineers’ deep understanding of Malaysia’s regulatory environment (e.g., PDPA compliance) and local infrastructure constraints (</w:t>
      </w:r>
      <w:r>
        <w:rPr>
          <w:iCs/>
          <w:i/>
        </w:rPr>
        <w:t xml:space="preserve">e.g., urban network latency issues</w:t>
      </w:r>
      <w:r>
        <w:t xml:space="preserve">) directly translated into competitive advantage.</w:t>
      </w:r>
    </w:p>
    <w:bookmarkEnd w:id="21"/>
    <w:bookmarkStart w:id="25" w:name="X9c639ea77514214ead7c5aff5307904d3a04bec"/>
    <w:p>
      <w:pPr>
        <w:pStyle w:val="Heading2"/>
      </w:pPr>
      <w:r>
        <w:t xml:space="preserve">III. Role of the Systems Engineer: The Revenue Catalyst</w:t>
      </w:r>
    </w:p>
    <w:p>
      <w:pPr>
        <w:pStyle w:val="FirstParagraph"/>
      </w:pPr>
      <w:r>
        <w:t xml:space="preserve">Our Q3 success underscores that the Systems Engineer is not merely a technical role but a strategic sales driver in Kuala Lumpur. Key contributions include:</w:t>
      </w:r>
    </w:p>
    <w:bookmarkStart w:id="22" w:name="Xeb0da4dd49bb7a117443a85d415538acc06c6df"/>
    <w:p>
      <w:pPr>
        <w:pStyle w:val="Heading3"/>
      </w:pPr>
      <w:r>
        <w:t xml:space="preserve">A. Solution Architecture &amp; Client Trust Building</w:t>
      </w:r>
    </w:p>
    <w:p>
      <w:pPr>
        <w:pStyle w:val="FirstParagraph"/>
      </w:pPr>
      <w:r>
        <w:t xml:space="preserve">Systems Engineers conducted 42 client workshops in KL, translating complex technical capabilities into business outcomes. For example, Engineer A (based at our KL office) redesigned a retail client’s legacy POS system to integrate with Malaysia’s MyBIZ digital payment ecosystem—reducing implementation time by 35% and enabling a RM850k deal that competitors failed to secure due to lack of local compliance knowledge.</w:t>
      </w:r>
    </w:p>
    <w:bookmarkEnd w:id="22"/>
    <w:bookmarkStart w:id="23" w:name="b.-accelerating-sales-cycles"/>
    <w:p>
      <w:pPr>
        <w:pStyle w:val="Heading3"/>
      </w:pPr>
      <w:r>
        <w:t xml:space="preserve">B. Accelerating Sales Cycles</w:t>
      </w:r>
    </w:p>
    <w:p>
      <w:pPr>
        <w:pStyle w:val="FirstParagraph"/>
      </w:pPr>
      <w:r>
        <w:t xml:space="preserve">Whereas traditional sales cycles averaged 12–14 weeks in KL, proposals supported by Systems Engineer-led technical validation closed in 7–9 weeks. This was critical for a government tender where our engineering team’s ability to demonstrate seamless integration with existing KL municipal systems (e.g., Smart City Data Platform) was the decisive factor.</w:t>
      </w:r>
    </w:p>
    <w:bookmarkEnd w:id="23"/>
    <w:bookmarkStart w:id="24" w:name="c.-post-sale-retention-expansion"/>
    <w:p>
      <w:pPr>
        <w:pStyle w:val="Heading3"/>
      </w:pPr>
      <w:r>
        <w:t xml:space="preserve">C. Post-Sale Retention &amp; Expansion</w:t>
      </w:r>
    </w:p>
    <w:p>
      <w:pPr>
        <w:pStyle w:val="FirstParagraph"/>
      </w:pPr>
      <w:r>
        <w:t xml:space="preserve">Systems Engineers drove 18% of upsell revenue through proactive system optimization. After deploying a unified network solution for a KL-based healthcare provider, our engineer identified scalability gaps that led to an additional RM220k contract for AI-driven patient analytics—proving how technical excellence fuels long-term revenue streams.</w:t>
      </w:r>
    </w:p>
    <w:bookmarkEnd w:id="24"/>
    <w:bookmarkEnd w:id="25"/>
    <w:bookmarkStart w:id="26" w:name="Xa67d837706517e8d3d1002b11081ec0bbaf5df5"/>
    <w:p>
      <w:pPr>
        <w:pStyle w:val="Heading2"/>
      </w:pPr>
      <w:r>
        <w:t xml:space="preserve">IV. Challenges &amp; Strategic Adjustments in Kuala Lumpur</w:t>
      </w:r>
    </w:p>
    <w:p>
      <w:pPr>
        <w:pStyle w:val="FirstParagraph"/>
      </w:pPr>
      <w:r>
        <w:t xml:space="preserve">Despite strong performance, we identified two region-specific challenges impacting Systems Engineer effectiveness:</w:t>
      </w:r>
    </w:p>
    <w:p>
      <w:pPr>
        <w:numPr>
          <w:ilvl w:val="0"/>
          <w:numId w:val="1002"/>
        </w:numPr>
        <w:pStyle w:val="Compact"/>
      </w:pPr>
      <w:r>
        <w:rPr>
          <w:bCs/>
          <w:b/>
        </w:rPr>
        <w:t xml:space="preserve">Talent Pipeline Constraints:</w:t>
      </w:r>
      <w:r>
        <w:t xml:space="preserve"> </w:t>
      </w:r>
      <w:r>
        <w:t xml:space="preserve">Shortage of certified cloud/security engineers with Malaysia-specific regulatory experience. *Action:* Partnered with Universiti Malaya to launch a KL-focused certification program (launched Q4 2023).</w:t>
      </w:r>
    </w:p>
    <w:p>
      <w:pPr>
        <w:numPr>
          <w:ilvl w:val="0"/>
          <w:numId w:val="1002"/>
        </w:numPr>
        <w:pStyle w:val="Compact"/>
      </w:pPr>
      <w:r>
        <w:rPr>
          <w:bCs/>
          <w:b/>
        </w:rPr>
        <w:t xml:space="preserve">Client Budget Cycles:</w:t>
      </w:r>
      <w:r>
        <w:t xml:space="preserve"> </w:t>
      </w:r>
      <w:r>
        <w:t xml:space="preserve">Malaysian enterprises often delay tech investments post-Q3 due to year-end budgeting. *Action:* Implemented "KL Quarterly Business Review" sessions where Systems Engineers co-lead strategic roadmaps with sales teams.</w:t>
      </w:r>
    </w:p>
    <w:bookmarkEnd w:id="26"/>
    <w:bookmarkStart w:id="27" w:name="Xe0eb7ef0249c12f32e2393e4808ecb2864a564b"/>
    <w:p>
      <w:pPr>
        <w:pStyle w:val="Heading2"/>
      </w:pPr>
      <w:r>
        <w:t xml:space="preserve">V. Sales Forecast &amp; Recommendations for Q4 2023</w:t>
      </w:r>
    </w:p>
    <w:p>
      <w:pPr>
        <w:pStyle w:val="FirstParagraph"/>
      </w:pPr>
      <w:r>
        <w:t xml:space="preserve">Based on Q3 traction, we project a 15% revenue increase in Kuala Lumpur for Q4 (RM 5.5M+), driven by:</w:t>
      </w:r>
    </w:p>
    <w:p>
      <w:pPr>
        <w:numPr>
          <w:ilvl w:val="0"/>
          <w:numId w:val="1003"/>
        </w:numPr>
        <w:pStyle w:val="Compact"/>
      </w:pPr>
      <w:r>
        <w:rPr>
          <w:bCs/>
          <w:b/>
        </w:rPr>
        <w:t xml:space="preserve">Leveraging Smart City Momentum:</w:t>
      </w:r>
      <w:r>
        <w:t xml:space="preserve"> </w:t>
      </w:r>
      <w:r>
        <w:t xml:space="preserve">Targeting the newly launched KL Green Economy Hub with IoT solutions for waste management.</w:t>
      </w:r>
    </w:p>
    <w:p>
      <w:pPr>
        <w:numPr>
          <w:ilvl w:val="0"/>
          <w:numId w:val="1003"/>
        </w:numPr>
        <w:pStyle w:val="Compact"/>
      </w:pPr>
      <w:r>
        <w:rPr>
          <w:bCs/>
          <w:b/>
        </w:rPr>
        <w:t xml:space="preserve">Banking Sector Expansion:</w:t>
      </w:r>
      <w:r>
        <w:t xml:space="preserve"> </w:t>
      </w:r>
      <w:r>
        <w:t xml:space="preserve">Proposing a blockchain-based KYC solution aligned with Bank Negara Malaysia’s Digital Banking Framework.</w:t>
      </w:r>
    </w:p>
    <w:p>
      <w:pPr>
        <w:numPr>
          <w:ilvl w:val="0"/>
          <w:numId w:val="1003"/>
        </w:numPr>
        <w:pStyle w:val="Compact"/>
      </w:pPr>
      <w:r>
        <w:rPr>
          <w:bCs/>
          <w:b/>
        </w:rPr>
        <w:t xml:space="preserve">Sales-Engineering Co-Piloting:</w:t>
      </w:r>
      <w:r>
        <w:t xml:space="preserve"> </w:t>
      </w:r>
      <w:r>
        <w:t xml:space="preserve">Mandating Systems Engineers to attend 100% of enterprise sales calls in KL to build technical credibility early in the funnel.</w:t>
      </w:r>
    </w:p>
    <w:bookmarkEnd w:id="27"/>
    <w:bookmarkStart w:id="28" w:name="X3c95de75c799cb3d37ca31d8205a462819455ab"/>
    <w:p>
      <w:pPr>
        <w:pStyle w:val="Heading2"/>
      </w:pPr>
      <w:r>
        <w:t xml:space="preserve">VI. Conclusion: Systems Engineers as Malaysia’s Tech Growth Engine</w:t>
      </w:r>
    </w:p>
    <w:p>
      <w:pPr>
        <w:pStyle w:val="FirstParagraph"/>
      </w:pPr>
      <w:r>
        <w:t xml:space="preserve">In Kuala Lumpur’s competitive tech marketplace, our Sales Report unequivocally proves that Systems Engineers are the cornerstone of revenue growth. Their ability to navigate Malaysia-specific technical and regulatory landscapes—while delivering tangible business outcomes—has transformed us from a vendor into a trusted partner. As Malaysia accelerates toward its 2030 Digital Economy Blueprint, the strategic investment in locally embedded Systems Engineers will be pivotal for sustained market leadership.</w:t>
      </w:r>
    </w:p>
    <w:p>
      <w:pPr>
        <w:pStyle w:val="BodyText"/>
      </w:pPr>
      <w:r>
        <w:rPr>
          <w:iCs/>
          <w:i/>
        </w:rPr>
        <w:t xml:space="preserve">"Our Kuala Lumpur Systems Engineers don’t just deploy systems; they build trust that converts proposals into profits."</w:t>
      </w:r>
      <w:r>
        <w:t xml:space="preserve"> </w:t>
      </w:r>
      <w:r>
        <w:t xml:space="preserve">— A. Tan, Head of Sales Malaysia</w:t>
      </w:r>
    </w:p>
    <w:bookmarkEnd w:id="28"/>
    <w:bookmarkStart w:id="29" w:name="vii.-key-metrics-q3-2023-kuala-lumpur"/>
    <w:p>
      <w:pPr>
        <w:pStyle w:val="Heading2"/>
      </w:pPr>
      <w:r>
        <w:t xml:space="preserve">VII. Key Metrics (Q3 2023: Kuala Lumpur)</w:t>
      </w:r>
    </w:p>
    <w:p>
      <w:pPr>
        <w:pStyle w:val="FirstParagraph"/>
      </w:pPr>
      <w:r>
        <w:t xml:space="preserve">Indicator</w:t>
      </w:r>
    </w:p>
    <w:p>
      <w:pPr>
        <w:pStyle w:val="BodyText"/>
      </w:pPr>
      <w:r>
        <w:t xml:space="preserve">Q3 2023</w:t>
      </w:r>
    </w:p>
    <w:p>
      <w:pPr>
        <w:pStyle w:val="BodyText"/>
      </w:pPr>
      <w:r>
        <w:t xml:space="preserve">YTD Growth</w:t>
      </w:r>
    </w:p>
    <w:p>
      <w:pPr>
        <w:pStyle w:val="BodyText"/>
      </w:pPr>
      <w:r>
        <w:t xml:space="preserve">New Contracts Secured</w:t>
      </w:r>
    </w:p>
    <w:p>
      <w:pPr>
        <w:pStyle w:val="BodyText"/>
      </w:pPr>
      <w:r>
        <w:t xml:space="preserve">Rm 4.8M</w:t>
      </w:r>
    </w:p>
    <w:p>
      <w:pPr>
        <w:pStyle w:val="BodyText"/>
      </w:pPr>
      <w:r>
        <w:t xml:space="preserve">+27%</w:t>
      </w:r>
    </w:p>
    <w:p>
      <w:pPr>
        <w:pStyle w:val="BodyText"/>
      </w:pPr>
      <w:r>
        <w:t xml:space="preserve">Systems Engineer-Driven Deals (%)</w:t>
      </w:r>
    </w:p>
    <w:p>
      <w:pPr>
        <w:pStyle w:val="BodyText"/>
      </w:pPr>
      <w:r>
        <w:t xml:space="preserve">63%</w:t>
      </w:r>
    </w:p>
    <w:p>
      <w:pPr>
        <w:pStyle w:val="BodyText"/>
      </w:pPr>
      <w:r>
        <w:t xml:space="preserve">+19 pts YoY</w:t>
      </w:r>
    </w:p>
    <w:p>
      <w:pPr>
        <w:pStyle w:val="BodyText"/>
      </w:pPr>
      <w:r>
        <w:t xml:space="preserve">92%</w:t>
      </w:r>
    </w:p>
    <w:p>
      <w:pPr>
        <w:pStyle w:val="BodyText"/>
      </w:pPr>
      <w:r>
        <w:t xml:space="preserve">+8 pts YoY</w:t>
      </w:r>
    </w:p>
    <w:p>
      <w:pPr>
        <w:pStyle w:val="BodyText"/>
      </w:pPr>
      <w:r>
        <w:t xml:space="preserve">Sales Cycle Reduction</w:t>
      </w:r>
    </w:p>
    <w:p>
      <w:pPr>
        <w:pStyle w:val="BodyText"/>
      </w:pPr>
      <w:r>
        <w:t xml:space="preserve">38% faster</w:t>
      </w:r>
    </w:p>
    <w:p>
      <w:pPr>
        <w:pStyle w:val="BodyText"/>
      </w:pPr>
      <w:r>
        <w:t xml:space="preserve">Prepared by Global Sales Operations, Kuala Lumpur Office</w:t>
      </w:r>
      <w:r>
        <w:br/>
      </w:r>
      <w:r>
        <w:t xml:space="preserve">Approved by Regional VP of Sales &amp; Technology (Southeast Asia)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Systems Engineer Performance in Malaysia Kuala Lumpur</dc:title>
  <dc:creator/>
  <dc:language>en</dc:language>
  <cp:keywords/>
  <dcterms:created xsi:type="dcterms:W3CDTF">2025-12-13T10:15:27Z</dcterms:created>
  <dcterms:modified xsi:type="dcterms:W3CDTF">2025-12-13T10:15:27Z</dcterms:modified>
</cp:coreProperties>
</file>

<file path=docProps/custom.xml><?xml version="1.0" encoding="utf-8"?>
<Properties xmlns="http://schemas.openxmlformats.org/officeDocument/2006/custom-properties" xmlns:vt="http://schemas.openxmlformats.org/officeDocument/2006/docPropsVTypes"/>
</file>