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Peru</w:t>
      </w:r>
      <w:r>
        <w:t xml:space="preserve"> </w:t>
      </w:r>
      <w:r>
        <w:t xml:space="preserve">Lima</w:t>
      </w:r>
    </w:p>
    <w:bookmarkStart w:id="26" w:name="Xabb34056163174f9d844916826ae6c4a0b4f1d8"/>
    <w:p>
      <w:pPr>
        <w:pStyle w:val="Heading1"/>
      </w:pPr>
      <w:r>
        <w:t xml:space="preserve">Quarterly Sales Report: Systems Engineer Impact on Technology Solutions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 Covered:</w:t>
      </w:r>
      <w:r>
        <w:t xml:space="preserve"> </w:t>
      </w:r>
      <w:r>
        <w:t xml:space="preserve">Peru Lima Metropolitan Area</w:t>
      </w:r>
    </w:p>
    <w:bookmarkStart w:id="20" w:name="executive-summary"/>
    <w:p>
      <w:pPr>
        <w:pStyle w:val="Heading2"/>
      </w:pPr>
      <w:r>
        <w:t xml:space="preserve">Executive Summary</w:t>
      </w:r>
    </w:p>
    <w:p>
      <w:pPr>
        <w:pStyle w:val="FirstParagraph"/>
      </w:pPr>
      <w:r>
        <w:t xml:space="preserve">This report details the critical contribution of our Systems Engineering team to driving revenue growth, client acquisition, and solution delivery within the competitive technology landscape of Peru Lima. Focusing specifically on how Systems Engineers directly impact sales outcomes—rather than merely providing technical support—the data demonstrates a 32% increase in qualified opportunities and a 27% uplift in closed-won deals during Q3 2023 compared to Q2. The role of the Systems Engineer has evolved from purely technical troubleshooting to a strategic sales enabler, uniquely positioned to address Peru Lima's evolving digital infrastructure needs.</w:t>
      </w:r>
    </w:p>
    <w:bookmarkEnd w:id="20"/>
    <w:bookmarkStart w:id="21" w:name="X11c1140cf28013999ccb4ef70a9ab8a0453a83f"/>
    <w:p>
      <w:pPr>
        <w:pStyle w:val="Heading2"/>
      </w:pPr>
      <w:r>
        <w:t xml:space="preserve">Market Context: Peru Lima Technology Landscape</w:t>
      </w:r>
    </w:p>
    <w:p>
      <w:pPr>
        <w:pStyle w:val="FirstParagraph"/>
      </w:pPr>
      <w:r>
        <w:t xml:space="preserve">Lima remains Peru's undisputed technology and business hub, home to 70% of the country's Fortune 500 companies, major financial institutions (e.g., Banco de Crédito del Perú, Interbank), and a rapidly growing SME sector embracing digital transformation. However, infrastructure challenges—such as inconsistent broadband reliability in certain districts (e.g., Comas, El Callao), legacy system integration hurdles for older enterprises in Miraflores or San Isidro, and specific regulatory compliance needs under Peru's Data Protection Law (Ley 29733)—demand a specialized technical sales approach. Our Systems Engineers have become the crucial bridge between complex technical capabilities and tangible business value for Lima-based clients.</w:t>
      </w:r>
    </w:p>
    <w:bookmarkEnd w:id="21"/>
    <w:bookmarkStart w:id="22" w:name="X527745147c34d937fb7a77182dbf7fd1441b5b8"/>
    <w:p>
      <w:pPr>
        <w:pStyle w:val="Heading2"/>
      </w:pPr>
      <w:r>
        <w:t xml:space="preserve">Systems Engineer as Strategic Sales Driver: Key Initiatives &amp; Outcomes</w:t>
      </w:r>
    </w:p>
    <w:p>
      <w:pPr>
        <w:pStyle w:val="FirstParagraph"/>
      </w:pPr>
      <w:r>
        <w:t xml:space="preserve">The Systems Engineer role within our Peru Lima operations is defined by proactive technical engagement at every sales cycle stage. This is not a backend support function; it's a frontline sales asset. Key initiatives this quarter include:</w:t>
      </w:r>
    </w:p>
    <w:p>
      <w:pPr>
        <w:numPr>
          <w:ilvl w:val="0"/>
          <w:numId w:val="1001"/>
        </w:numPr>
        <w:pStyle w:val="Compact"/>
      </w:pPr>
      <w:r>
        <w:rPr>
          <w:bCs/>
          <w:b/>
        </w:rPr>
        <w:t xml:space="preserve">Pre-Sales Solution Configuration &amp; Proof-of-Concept (PoC):</w:t>
      </w:r>
      <w:r>
        <w:t xml:space="preserve"> </w:t>
      </w:r>
      <w:r>
        <w:t xml:space="preserve">Systems Engineers collaborated directly with Sales Managers to design tailored technical architectures for high-potential prospects. For example, in the case of a major Lima-based logistics firm (Lima Logistics Solutions), our Systems Engineer designed a cloud migration PoC demonstrating 40% faster inventory processing using our platform. This technical validation was pivotal in securing the $250K contract, directly attributed to engineer-led demonstration.</w:t>
      </w:r>
    </w:p>
    <w:p>
      <w:pPr>
        <w:numPr>
          <w:ilvl w:val="0"/>
          <w:numId w:val="1001"/>
        </w:numPr>
        <w:pStyle w:val="Compact"/>
      </w:pPr>
      <w:r>
        <w:rPr>
          <w:bCs/>
          <w:b/>
        </w:rPr>
        <w:t xml:space="preserve">Technical Proposal Development &amp; Value Quantification:</w:t>
      </w:r>
      <w:r>
        <w:t xml:space="preserve"> </w:t>
      </w:r>
      <w:r>
        <w:t xml:space="preserve">Engineers transformed complex technical specifications into clear business value statements for Lima clients. Instead of just listing features, they quantified ROI: "This ERP integration will reduce your accounts payable processing time by 35% (from 14 days to 9 days), saving an estimated S/85,000 annually for your Lima operations center." This approach directly addressed client concerns and accelerated decision-making in Peru's consensus-driven business culture.</w:t>
      </w:r>
    </w:p>
    <w:p>
      <w:pPr>
        <w:numPr>
          <w:ilvl w:val="0"/>
          <w:numId w:val="1001"/>
        </w:numPr>
        <w:pStyle w:val="Compact"/>
      </w:pPr>
      <w:r>
        <w:rPr>
          <w:bCs/>
          <w:b/>
        </w:rPr>
        <w:t xml:space="preserve">Overcoming Local Infrastructure Challenges:</w:t>
      </w:r>
      <w:r>
        <w:t xml:space="preserve"> </w:t>
      </w:r>
      <w:r>
        <w:t xml:space="preserve">Recognizing Lima's specific connectivity nuances (e.g., heavy traffic affecting on-site visits, varying internet speeds across districts), Systems Engineers developed localized solution strategies. For a client in Barranco with unstable fiber, they designed an optimized hybrid cloud solution with edge computing nodes – a technical adaptation directly presented as the *best fit* for their Lima location, not just a generic recommendation.</w:t>
      </w:r>
    </w:p>
    <w:p>
      <w:pPr>
        <w:numPr>
          <w:ilvl w:val="0"/>
          <w:numId w:val="1001"/>
        </w:numPr>
        <w:pStyle w:val="Compact"/>
      </w:pPr>
      <w:r>
        <w:rPr>
          <w:bCs/>
          <w:b/>
        </w:rPr>
        <w:t xml:space="preserve">Post-Sales Handoff &amp; Client Advocacy:</w:t>
      </w:r>
      <w:r>
        <w:t xml:space="preserve"> </w:t>
      </w:r>
      <w:r>
        <w:t xml:space="preserve">Engineers ensured seamless handover to implementation teams and actively participated in client success reviews. Their deep understanding of the technical solution translated into stronger client advocacy during renewal discussions. A key account (a Lima-based insurance provider) renewed their entire contract early, citing the Systems Engineer's proactive troubleshooting during migration as a major trust-builder.</w:t>
      </w:r>
    </w:p>
    <w:bookmarkEnd w:id="22"/>
    <w:bookmarkStart w:id="23" w:name="Xf71b25a309ff7ca2c5e3d664bdf1ced24ae79f5"/>
    <w:p>
      <w:pPr>
        <w:pStyle w:val="Heading2"/>
      </w:pPr>
      <w:r>
        <w:t xml:space="preserve">Quantifiable Sales Impact - Peru Lima Specific Metrics</w:t>
      </w:r>
    </w:p>
    <w:p>
      <w:pPr>
        <w:pStyle w:val="FirstParagraph"/>
      </w:pPr>
      <w:r>
        <w:t xml:space="preserve">The following table summarizes the direct sales contribution of our Systems Engineering team in the Peru Lima region for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c>
          <w:tcPr/>
          <w:p>
            <w:pPr>
              <w:pStyle w:val="Compact"/>
              <w:jc w:val="left"/>
            </w:pPr>
            <w:r>
              <w:t xml:space="preserve">Significance for Peru Lima Sales Strategy</w:t>
            </w:r>
          </w:p>
        </w:tc>
      </w:tr>
      <w:tr>
        <w:tc>
          <w:tcPr/>
          <w:p>
            <w:pPr>
              <w:pStyle w:val="Compact"/>
              <w:jc w:val="left"/>
            </w:pPr>
            <w:r>
              <w:t xml:space="preserve">Qualified Leads Generated by Systems Engineers</w:t>
            </w:r>
          </w:p>
        </w:tc>
        <w:tc>
          <w:tcPr/>
          <w:p>
            <w:pPr>
              <w:pStyle w:val="Compact"/>
              <w:jc w:val="left"/>
            </w:pPr>
            <w:r>
              <w:t xml:space="preserve">47</w:t>
            </w:r>
          </w:p>
        </w:tc>
        <w:tc>
          <w:tcPr/>
          <w:p>
            <w:pPr>
              <w:pStyle w:val="Compact"/>
              <w:jc w:val="left"/>
            </w:pPr>
            <w:r>
              <w:t xml:space="preserve">28</w:t>
            </w:r>
          </w:p>
        </w:tc>
        <w:tc>
          <w:tcPr/>
          <w:p>
            <w:pPr>
              <w:pStyle w:val="Compact"/>
              <w:jc w:val="left"/>
            </w:pPr>
            <w:r>
              <w:t xml:space="preserve">+67.9%</w:t>
            </w:r>
          </w:p>
        </w:tc>
        <w:tc>
          <w:tcPr/>
          <w:p>
            <w:pPr>
              <w:pStyle w:val="Compact"/>
              <w:jc w:val="left"/>
            </w:pPr>
            <w:r>
              <w:t xml:space="preserve">Rise directly linked to engineer-led technical discovery sessions in Lima's complex B2B environment.</w:t>
            </w:r>
          </w:p>
        </w:tc>
      </w:tr>
      <w:tr>
        <w:tc>
          <w:tcPr/>
          <w:p>
            <w:pPr>
              <w:pStyle w:val="Compact"/>
              <w:jc w:val="left"/>
            </w:pPr>
            <w:r>
              <w:t xml:space="preserve">Closed-Won Deals with Engineer Involvement (Pre-Sales)</w:t>
            </w:r>
          </w:p>
        </w:tc>
        <w:tc>
          <w:tcPr/>
          <w:p>
            <w:pPr>
              <w:pStyle w:val="Compact"/>
              <w:jc w:val="left"/>
            </w:pPr>
            <w:r>
              <w:t xml:space="preserve">23</w:t>
            </w:r>
          </w:p>
        </w:tc>
        <w:tc>
          <w:tcPr/>
          <w:p>
            <w:pPr>
              <w:pStyle w:val="Compact"/>
              <w:jc w:val="left"/>
            </w:pPr>
            <w:r>
              <w:t xml:space="preserve">18</w:t>
            </w:r>
          </w:p>
        </w:tc>
        <w:tc>
          <w:tcPr/>
          <w:p>
            <w:pPr>
              <w:pStyle w:val="Compact"/>
              <w:jc w:val="left"/>
            </w:pPr>
            <w:r>
              <w:t xml:space="preserve">+27.8%</w:t>
            </w:r>
          </w:p>
        </w:tc>
        <w:tc>
          <w:tcPr/>
          <w:p>
            <w:pPr>
              <w:pStyle w:val="Compact"/>
              <w:jc w:val="left"/>
            </w:pPr>
            <w:r>
              <w:t xml:space="preserve">Engineer participation significantly increased conversion rates from proposal to sale.</w:t>
            </w:r>
          </w:p>
        </w:tc>
      </w:tr>
      <w:tr>
        <w:tc>
          <w:tcPr/>
          <w:p>
            <w:pPr>
              <w:pStyle w:val="Compact"/>
              <w:jc w:val="left"/>
            </w:pPr>
            <w:r>
              <w:t xml:space="preserve">Average Deal Size (for Engineer-Engaged Deals)</w:t>
            </w:r>
          </w:p>
        </w:tc>
        <w:tc>
          <w:tcPr/>
          <w:p>
            <w:pPr>
              <w:pStyle w:val="Compact"/>
              <w:jc w:val="left"/>
            </w:pPr>
            <w:r>
              <w:t xml:space="preserve">$142,000</w:t>
            </w:r>
          </w:p>
        </w:tc>
        <w:tc>
          <w:tcPr/>
          <w:p>
            <w:pPr>
              <w:pStyle w:val="Compact"/>
              <w:jc w:val="left"/>
            </w:pPr>
            <w:r>
              <w:t xml:space="preserve">$115,500</w:t>
            </w:r>
          </w:p>
        </w:tc>
        <w:tc>
          <w:tcPr/>
          <w:p>
            <w:pPr>
              <w:pStyle w:val="Compact"/>
              <w:jc w:val="left"/>
            </w:pPr>
            <w:r>
              <w:t xml:space="preserve">+23.0%</w:t>
            </w:r>
          </w:p>
        </w:tc>
        <w:tc>
          <w:tcPr/>
          <w:p>
            <w:pPr>
              <w:pStyle w:val="Compact"/>
              <w:jc w:val="left"/>
            </w:pPr>
            <w:r>
              <w:t xml:space="preserve">Engineers secured larger deals by demonstrating complex solution value to Lima enterprise clients.</w:t>
            </w:r>
          </w:p>
        </w:tc>
      </w:tr>
      <w:tr>
        <w:tc>
          <w:tcPr/>
          <w:p>
            <w:pPr>
              <w:pStyle w:val="Compact"/>
              <w:jc w:val="left"/>
            </w:pPr>
            <w:r>
              <w:t xml:space="preserve">Client Satisfaction (CSAT) on Technical Aspect of Sales Process</w:t>
            </w:r>
          </w:p>
        </w:tc>
        <w:tc>
          <w:tcPr/>
          <w:p>
            <w:pPr>
              <w:pStyle w:val="Compact"/>
              <w:jc w:val="left"/>
            </w:pPr>
            <w:r>
              <w:t xml:space="preserve">4.7/5.0</w:t>
            </w:r>
          </w:p>
        </w:tc>
        <w:tc>
          <w:tcPr/>
          <w:p>
            <w:pPr>
              <w:pStyle w:val="Compact"/>
              <w:jc w:val="left"/>
            </w:pPr>
            <w:r>
              <w:t xml:space="preserve">4.2/5.0</w:t>
            </w:r>
          </w:p>
        </w:tc>
        <w:tc>
          <w:tcPr/>
          <w:p>
            <w:pPr>
              <w:pStyle w:val="Compact"/>
              <w:jc w:val="left"/>
            </w:pPr>
            <w:r>
              <w:t xml:space="preserve">+11.9%</w:t>
            </w:r>
          </w:p>
        </w:tc>
        <w:tc>
          <w:tcPr/>
          <w:p>
            <w:pPr>
              <w:pStyle w:val="Compact"/>
              <w:jc w:val="left"/>
            </w:pPr>
            <w:r>
              <w:t xml:space="preserve">Lima clients specifically valued the engineer's technical clarity and local infrastructure understanding.</w:t>
            </w:r>
          </w:p>
        </w:tc>
      </w:tr>
    </w:tbl>
    <w:bookmarkEnd w:id="23"/>
    <w:bookmarkStart w:id="24" w:name="X6a1335931ea2e8efa32bfdce7c0118f68303a6b"/>
    <w:p>
      <w:pPr>
        <w:pStyle w:val="Heading2"/>
      </w:pPr>
      <w:r>
        <w:t xml:space="preserve">Challenges &amp; Strategic Focus Areas for Peru Lima</w:t>
      </w:r>
    </w:p>
    <w:p>
      <w:pPr>
        <w:pStyle w:val="FirstParagraph"/>
      </w:pPr>
      <w:r>
        <w:t xml:space="preserve">Despite strong results, challenges persist specific to the Lima market. Key areas requiring Systems Engineer focus for Q4 include:</w:t>
      </w:r>
    </w:p>
    <w:p>
      <w:pPr>
        <w:numPr>
          <w:ilvl w:val="0"/>
          <w:numId w:val="1002"/>
        </w:numPr>
        <w:pStyle w:val="Compact"/>
      </w:pPr>
      <w:r>
        <w:rPr>
          <w:bCs/>
          <w:b/>
        </w:rPr>
        <w:t xml:space="preserve">Addressing "Tech-Adoption Fatigue" in SMEs:</w:t>
      </w:r>
      <w:r>
        <w:t xml:space="preserve"> </w:t>
      </w:r>
      <w:r>
        <w:t xml:space="preserve">Many small and medium businesses in Lima (e.g., in San Martín or Surco) are wary of complex new systems. Systems Engineers must develop simplified, phased implementation narratives tailored to SME budget constraints.</w:t>
      </w:r>
    </w:p>
    <w:p>
      <w:pPr>
        <w:numPr>
          <w:ilvl w:val="0"/>
          <w:numId w:val="1002"/>
        </w:numPr>
        <w:pStyle w:val="Compact"/>
      </w:pPr>
      <w:r>
        <w:rPr>
          <w:bCs/>
          <w:b/>
        </w:rPr>
        <w:t xml:space="preserve">Deepening Localized Compliance Knowledge:</w:t>
      </w:r>
      <w:r>
        <w:t xml:space="preserve"> </w:t>
      </w:r>
      <w:r>
        <w:t xml:space="preserve">Peru's evolving data sovereignty regulations (e.g., requirements for local data storage) need constant integration into technical proposals by our Lima-based Systems Engineers.</w:t>
      </w:r>
    </w:p>
    <w:bookmarkEnd w:id="24"/>
    <w:bookmarkStart w:id="25" w:name="Xd162f8204df26899ec3166c0dee947d519a6f09"/>
    <w:p>
      <w:pPr>
        <w:pStyle w:val="Heading2"/>
      </w:pPr>
      <w:r>
        <w:t xml:space="preserve">Conclusion: Systems Engineer as the Cornerstone of Sales Success in Lima</w:t>
      </w:r>
    </w:p>
    <w:p>
      <w:pPr>
        <w:pStyle w:val="FirstParagraph"/>
      </w:pPr>
      <w:r>
        <w:t xml:space="preserve">This report unequivocally demonstrates that the Systems Engineer is not merely a technical resource but the linchpin of our sales success within Peru Lima. Their ability to translate complex technology into compelling, locally relevant business value—specifically addressing infrastructure realities, compliance needs, and cultural nuances of the Lima market—directly drives revenue growth and competitive differentiation. The 32% increase in qualified leads and 27% higher win rate are not coincidences; they are the direct result of embedding Systems Engineers deeply within our sales process for Peru Lima.</w:t>
      </w:r>
    </w:p>
    <w:p>
      <w:pPr>
        <w:pStyle w:val="BodyText"/>
      </w:pPr>
      <w:r>
        <w:t xml:space="preserve">As we look ahead, investing further in the strategic development of our Systems Engineering talent pool within the Lima office—focusing on regional market expertise and advanced solution design capabilities—is paramount. The continued success of our sales strategy in this critical Peruvian market hinges on empowering these professionals to be even more effective technical sales partners. The future of technology sales in Peru Lima belongs to those who understand both the code and the client's city.</w:t>
      </w:r>
    </w:p>
    <w:p>
      <w:pPr>
        <w:pStyle w:val="BodyText"/>
      </w:pPr>
      <w:r>
        <w:rPr>
          <w:bCs/>
          <w:b/>
        </w:rPr>
        <w:t xml:space="preserve">Prepared By:</w:t>
      </w:r>
      <w:r>
        <w:t xml:space="preserve"> </w:t>
      </w:r>
      <w:r>
        <w:t xml:space="preserve">Regional Sales Operations, Peru Lima</w:t>
      </w:r>
      <w:r>
        <w:br/>
      </w:r>
      <w:r>
        <w:rPr>
          <w:bCs/>
          <w:b/>
        </w:rPr>
        <w:t xml:space="preserve">For Review:</w:t>
      </w:r>
      <w:r>
        <w:t xml:space="preserve"> </w:t>
      </w:r>
      <w:r>
        <w:t xml:space="preserve">Global Sales Leadership, Latin America Business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Peru Lima</dc:title>
  <dc:creator/>
  <dc:language>en</dc:language>
  <cp:keywords/>
  <dcterms:created xsi:type="dcterms:W3CDTF">2026-07-13T16:33:01Z</dcterms:created>
  <dcterms:modified xsi:type="dcterms:W3CDTF">2026-07-13T16:33:01Z</dcterms:modified>
</cp:coreProperties>
</file>

<file path=docProps/custom.xml><?xml version="1.0" encoding="utf-8"?>
<Properties xmlns="http://schemas.openxmlformats.org/officeDocument/2006/custom-properties" xmlns:vt="http://schemas.openxmlformats.org/officeDocument/2006/docPropsVTypes"/>
</file>