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6" w:name="X9d0ecb713b5503be74f913619e1da4dae489788"/>
    <w:p>
      <w:pPr>
        <w:pStyle w:val="Heading1"/>
      </w:pPr>
      <w:r>
        <w:t xml:space="preserve">Qatar Doha Systems Engineer Sales Performance Report: Driving Digital Transformation in the Heart of the Gulf</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Technology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exceptional performance and strategic impact of our Systems Engineer team within the Qatar Doha market. Focusing on delivering end-to-end infrastructure solutions aligned with Qatar National Vision 2030, our Systems Engineers have secured critical contracts worth $4.8M USD, exceeding quarterly targets by 18%. This report underscores how the specialized expertise of the Systems Engineer role has become a cornerstone for our sales success in Doha's rapidly evolving digital landscape, directly contributing to Qatar's vision of becoming a global hub for innovation and technology.</w:t>
      </w:r>
    </w:p>
    <w:bookmarkEnd w:id="20"/>
    <w:bookmarkStart w:id="21" w:name="X3f63708d7efa6af592d1f372f8cb3ffac017527"/>
    <w:p>
      <w:pPr>
        <w:pStyle w:val="Heading2"/>
      </w:pPr>
      <w:r>
        <w:t xml:space="preserve">Market Context: Qatar Doha - The Epicenter of Strategic Digital Investment</w:t>
      </w:r>
    </w:p>
    <w:p>
      <w:pPr>
        <w:pStyle w:val="FirstParagraph"/>
      </w:pPr>
      <w:r>
        <w:t xml:space="preserve">The Qatar Doha market is experiencing unprecedented demand for sophisticated systems engineering capabilities. Driven by the National Vision 2030, massive investments are flowing into smart city infrastructure (Lusail City, Education City), world-class data centers (Qatar Data Center Hub), and critical national projects like Hamad International Airport expansion. This environment creates a unique and urgent need for highly skilled Systems Engineers who understand both complex technical architectures *and* the specific operational, regulatory, and strategic requirements of Qatar's public and private sectors. Competitors lacking deep local market knowledge struggle to secure contracts in this high-stakes environment. Our Systems Engineer team has become the key differentiator.</w:t>
      </w:r>
    </w:p>
    <w:bookmarkEnd w:id="21"/>
    <w:bookmarkStart w:id="22" w:name="X6c81c4b7eb5356454d2e8a4cec5ca2aca82dd6b"/>
    <w:p>
      <w:pPr>
        <w:pStyle w:val="Heading2"/>
      </w:pPr>
      <w:r>
        <w:t xml:space="preserve">Systems Engineer Performance: Core Driver of Sales Success</w:t>
      </w:r>
    </w:p>
    <w:p>
      <w:pPr>
        <w:pStyle w:val="FirstParagraph"/>
      </w:pPr>
      <w:r>
        <w:t xml:space="preserve">The role of the Systems Engineer within our sales process is not merely technical support; it is a strategic sales catalyst. In Qatar Doha, our Systems Engineers have demonstrated exceptional value through:</w:t>
      </w:r>
    </w:p>
    <w:p>
      <w:pPr>
        <w:numPr>
          <w:ilvl w:val="0"/>
          <w:numId w:val="1001"/>
        </w:numPr>
        <w:pStyle w:val="Compact"/>
      </w:pPr>
      <w:r>
        <w:rPr>
          <w:bCs/>
          <w:b/>
        </w:rPr>
        <w:t xml:space="preserve">Deep Localized Solution Architecture:</w:t>
      </w:r>
      <w:r>
        <w:t xml:space="preserve"> </w:t>
      </w:r>
      <w:r>
        <w:t xml:space="preserve">Tailoring complex cloud (AWS/Azure), network, and security solutions specifically for Doha's unique climate challenges, data sovereignty requirements under Qatari law (e.g., Data Privacy Law), and integration with existing legacy systems common in government ministries and major state-owned enterprises.</w:t>
      </w:r>
    </w:p>
    <w:p>
      <w:pPr>
        <w:numPr>
          <w:ilvl w:val="0"/>
          <w:numId w:val="1001"/>
        </w:numPr>
        <w:pStyle w:val="Compact"/>
      </w:pPr>
      <w:r>
        <w:rPr>
          <w:bCs/>
          <w:b/>
        </w:rPr>
        <w:t xml:space="preserve">Credibility Building:</w:t>
      </w:r>
      <w:r>
        <w:t xml:space="preserve"> </w:t>
      </w:r>
      <w:r>
        <w:t xml:space="preserve">Conducting high-impact technical workshops for C-suite executives at entities like Qatar Energy, Qatar Airways, and the Ministry of Finance. Our Systems Engineers translate complex technical capabilities into clear business outcomes – reduced operational costs by 22%, enhanced system uptime to 99.95%, and accelerated project timelines by 30% – directly addressing Doha's strategic priorities.</w:t>
      </w:r>
    </w:p>
    <w:p>
      <w:pPr>
        <w:numPr>
          <w:ilvl w:val="0"/>
          <w:numId w:val="1001"/>
        </w:numPr>
        <w:pStyle w:val="Compact"/>
      </w:pPr>
      <w:r>
        <w:rPr>
          <w:bCs/>
          <w:b/>
        </w:rPr>
        <w:t xml:space="preserve">Seamless Integration &amp; Risk Mitigation:</w:t>
      </w:r>
      <w:r>
        <w:t xml:space="preserve"> </w:t>
      </w:r>
      <w:r>
        <w:t xml:space="preserve">Proactively identifying integration points and potential failure modes during the sales cycle, significantly reducing post-sale implementation risks. This technical assurance has been pivotal in winning large-scale contracts where downtime is unacceptable (e.g., critical healthcare systems upgrade for Hamad Medical Corporation).</w:t>
      </w:r>
    </w:p>
    <w:p>
      <w:pPr>
        <w:numPr>
          <w:ilvl w:val="0"/>
          <w:numId w:val="1001"/>
        </w:numPr>
        <w:pStyle w:val="Compact"/>
      </w:pPr>
      <w:r>
        <w:rPr>
          <w:bCs/>
          <w:b/>
        </w:rPr>
        <w:t xml:space="preserve">Building Trusted Relationships:</w:t>
      </w:r>
      <w:r>
        <w:t xml:space="preserve"> </w:t>
      </w:r>
      <w:r>
        <w:t xml:space="preserve">Engaging deeply with Qatar's local technology partners and government bodies like Qatari Computer Emergency Response Team (Q-CERT), establishing our Systems Engineers as trusted advisors within the Doha tech ecosystem, not just vendors.</w:t>
      </w:r>
    </w:p>
    <w:bookmarkEnd w:id="22"/>
    <w:bookmarkStart w:id="23" w:name="Xbc8514026b0810137bbc4622849f8aa8b39c521"/>
    <w:p>
      <w:pPr>
        <w:pStyle w:val="Heading2"/>
      </w:pPr>
      <w:r>
        <w:t xml:space="preserve">Sales Pipeline &amp; Revenue Impact: Qatar Doha Focus</w:t>
      </w:r>
    </w:p>
    <w:p>
      <w:pPr>
        <w:pStyle w:val="FirstParagraph"/>
      </w:pPr>
      <w:r>
        <w:t xml:space="preserve">The strategic deployment of our Systems Engineer resources directly fuels pipeline growth in Qatar Doha. Key achievements in Q3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 (Doha Focus)</w:t>
            </w:r>
          </w:p>
        </w:tc>
        <w:tc>
          <w:tcPr/>
          <w:p>
            <w:pPr>
              <w:pStyle w:val="Compact"/>
              <w:jc w:val="left"/>
            </w:pPr>
            <w:r>
              <w:t xml:space="preserve">Solution Provided</w:t>
            </w:r>
          </w:p>
        </w:tc>
        <w:tc>
          <w:tcPr/>
          <w:p>
            <w:pPr>
              <w:pStyle w:val="Compact"/>
              <w:jc w:val="left"/>
            </w:pPr>
            <w:r>
              <w:t xml:space="preserve">Contract Value</w:t>
            </w:r>
          </w:p>
        </w:tc>
        <w:tc>
          <w:tcPr/>
          <w:p>
            <w:pPr>
              <w:pStyle w:val="Compact"/>
              <w:jc w:val="left"/>
            </w:pPr>
            <w:r>
              <w:t xml:space="preserve">Systems Engineer Impact</w:t>
            </w:r>
          </w:p>
        </w:tc>
      </w:tr>
      <w:tr>
        <w:tc>
          <w:tcPr/>
          <w:p>
            <w:pPr>
              <w:pStyle w:val="Compact"/>
              <w:jc w:val="left"/>
            </w:pPr>
            <w:r>
              <w:t xml:space="preserve">Doha International Financial Centre (DIFC) Cloud Migration &amp; Security</w:t>
            </w:r>
          </w:p>
        </w:tc>
        <w:tc>
          <w:tcPr/>
          <w:p>
            <w:pPr>
              <w:pStyle w:val="Compact"/>
              <w:jc w:val="left"/>
            </w:pPr>
            <w:r>
              <w:t xml:space="preserve">Hybrid Cloud Architecture, Zero-Trust Security Model</w:t>
            </w:r>
          </w:p>
        </w:tc>
        <w:tc>
          <w:tcPr/>
          <w:p>
            <w:pPr>
              <w:pStyle w:val="Compact"/>
              <w:jc w:val="left"/>
            </w:pPr>
            <w:r>
              <w:t xml:space="preserve">$1.7M USD</w:t>
            </w:r>
          </w:p>
        </w:tc>
        <w:tc>
          <w:tcPr/>
          <w:p>
            <w:pPr>
              <w:pStyle w:val="Compact"/>
              <w:jc w:val="left"/>
            </w:pPr>
            <w:r>
              <w:t xml:space="preserve">Architected solution addressing Qatar's specific data residency rules; won client after competitor failed to address security compliance.</w:t>
            </w:r>
          </w:p>
        </w:tc>
      </w:tr>
      <w:tr>
        <w:tc>
          <w:tcPr/>
          <w:p>
            <w:pPr>
              <w:pStyle w:val="Compact"/>
              <w:jc w:val="left"/>
            </w:pPr>
            <w:r>
              <w:t xml:space="preserve">Qatar University Smart Campus IoT Integration</w:t>
            </w:r>
          </w:p>
        </w:tc>
        <w:tc>
          <w:tcPr/>
          <w:p>
            <w:pPr>
              <w:pStyle w:val="Compact"/>
              <w:jc w:val="left"/>
            </w:pPr>
            <w:r>
              <w:t xml:space="preserve">Nexus of Building Management, Security, &amp; Energy Systems</w:t>
            </w:r>
          </w:p>
        </w:tc>
        <w:tc>
          <w:tcPr/>
          <w:p>
            <w:pPr>
              <w:pStyle w:val="Compact"/>
              <w:jc w:val="left"/>
            </w:pPr>
            <w:r>
              <w:t xml:space="preserve">$1.2M USD</w:t>
            </w:r>
          </w:p>
        </w:tc>
        <w:tc>
          <w:tcPr/>
          <w:p>
            <w:pPr>
              <w:pStyle w:val="Compact"/>
              <w:jc w:val="left"/>
            </w:pPr>
            <w:r>
              <w:t xml:space="preserve">Systems Engineer identified critical interoperability issues early; provided solution ensuring seamless integration with existing campus infrastructure.</w:t>
            </w:r>
          </w:p>
        </w:tc>
      </w:tr>
      <w:tr>
        <w:tc>
          <w:tcPr/>
          <w:p>
            <w:pPr>
              <w:pStyle w:val="Compact"/>
              <w:jc w:val="left"/>
            </w:pPr>
            <w:r>
              <w:t xml:space="preserve">Qatar National Library Digital Transformation Platform</w:t>
            </w:r>
          </w:p>
        </w:tc>
        <w:tc>
          <w:tcPr/>
          <w:p>
            <w:pPr>
              <w:pStyle w:val="Compact"/>
              <w:jc w:val="left"/>
            </w:pPr>
            <w:r>
              <w:t xml:space="preserve">Scalable, High-Availability Content Delivery &amp; Metadata System</w:t>
            </w:r>
          </w:p>
        </w:tc>
        <w:tc>
          <w:tcPr/>
          <w:p>
            <w:pPr>
              <w:pStyle w:val="Compact"/>
              <w:jc w:val="left"/>
            </w:pPr>
            <w:r>
              <w:t xml:space="preserve">$1.5M USD</w:t>
            </w:r>
          </w:p>
        </w:tc>
        <w:tc>
          <w:tcPr/>
          <w:p>
            <w:pPr>
              <w:pStyle w:val="Compact"/>
              <w:jc w:val="left"/>
            </w:pPr>
            <w:r>
              <w:t xml:space="preserve">Demonstrated expertise in handling high-volume Arabic content processing; convinced leadership on architectural scalability for future growth.</w:t>
            </w:r>
          </w:p>
        </w:tc>
      </w:tr>
      <w:tr>
        <w:tc>
          <w:tcPr/>
          <w:p>
            <w:pPr>
              <w:pStyle w:val="Compact"/>
              <w:jc w:val="left"/>
            </w:pPr>
            <w:r>
              <w:t xml:space="preserve">Qatar National Broadband Network (QNBN) Edge Computing Expansion</w:t>
            </w:r>
          </w:p>
        </w:tc>
        <w:tc>
          <w:tcPr/>
          <w:p>
            <w:pPr>
              <w:pStyle w:val="Compact"/>
              <w:jc w:val="left"/>
            </w:pPr>
            <w:r>
              <w:t xml:space="preserve">Edge Node Deployment Strategy &amp; Management Platform</w:t>
            </w:r>
          </w:p>
        </w:tc>
        <w:tc>
          <w:tcPr/>
          <w:p>
            <w:pPr>
              <w:pStyle w:val="Compact"/>
              <w:jc w:val="left"/>
            </w:pPr>
            <w:r>
              <w:t xml:space="preserve">$0.4M USD (Framework Agreement)</w:t>
            </w:r>
          </w:p>
        </w:tc>
        <w:tc>
          <w:tcPr/>
          <w:p>
            <w:pPr>
              <w:pStyle w:val="Compact"/>
              <w:jc w:val="left"/>
            </w:pPr>
            <w:r>
              <w:t xml:space="preserve">Provided technical validation for QNBN's strategic edge computing roadmap, securing framework status for future deployments.</w:t>
            </w:r>
          </w:p>
        </w:tc>
      </w:tr>
    </w:tbl>
    <w:p>
      <w:pPr>
        <w:pStyle w:val="BodyText"/>
      </w:pPr>
      <w:r>
        <w:t xml:space="preserve">Total Q3 Wins:** $4.8M USD</w:t>
      </w:r>
      <w:r>
        <w:br/>
      </w:r>
      <w:r>
        <w:rPr>
          <w:bCs/>
          <w:b/>
        </w:rPr>
        <w:t xml:space="preserve">Win Rate with Systems Engineer Involvement:</w:t>
      </w:r>
      <w:r>
        <w:t xml:space="preserve"> </w:t>
      </w:r>
      <w:r>
        <w:t xml:space="preserve">89% (vs. 62% overall average without dedicated engineering sales support)</w:t>
      </w:r>
      <w:r>
        <w:br/>
      </w:r>
      <w:r>
        <w:rPr>
          <w:bCs/>
          <w:b/>
        </w:rPr>
        <w:t xml:space="preserve">Key Differentiator in Qatar Doha Market:</w:t>
      </w:r>
      <w:r>
        <w:t xml:space="preserve"> </w:t>
      </w:r>
      <w:r>
        <w:t xml:space="preserve">Technical credibility and solution-specific expertise directly address the unique demands of the Qatari market, which competitors cannot match.</w:t>
      </w:r>
    </w:p>
    <w:bookmarkEnd w:id="23"/>
    <w:bookmarkStart w:id="24" w:name="Xf7445c10fbcdb54ac806acdfa947edb19f14f95"/>
    <w:p>
      <w:pPr>
        <w:pStyle w:val="Heading2"/>
      </w:pPr>
      <w:r>
        <w:t xml:space="preserve">Strategic Recommendations for Sustained Growth in Qatar Doha</w:t>
      </w:r>
    </w:p>
    <w:p>
      <w:pPr>
        <w:pStyle w:val="FirstParagraph"/>
      </w:pPr>
      <w:r>
        <w:t xml:space="preserve">To capitalize on this momentum and solidify our position as the premier provider of systems engineering solutions in Qatar Doha, we recommend:</w:t>
      </w:r>
    </w:p>
    <w:p>
      <w:pPr>
        <w:numPr>
          <w:ilvl w:val="0"/>
          <w:numId w:val="1002"/>
        </w:numPr>
        <w:pStyle w:val="Compact"/>
      </w:pPr>
      <w:r>
        <w:rPr>
          <w:bCs/>
          <w:b/>
        </w:rPr>
        <w:t xml:space="preserve">Invest in Local Systems Engineer Talent Pool:</w:t>
      </w:r>
      <w:r>
        <w:t xml:space="preserve"> </w:t>
      </w:r>
      <w:r>
        <w:t xml:space="preserve">Accelerate recruitment of Qatari nationals with advanced certifications (CCNP, AWS/Azure Solutions Architect) and deep understanding of Qatar's regulatory environment. Partner with Hamad Bin Khalifa University to create a targeted internship program.</w:t>
      </w:r>
    </w:p>
    <w:p>
      <w:pPr>
        <w:numPr>
          <w:ilvl w:val="0"/>
          <w:numId w:val="1002"/>
        </w:numPr>
        <w:pStyle w:val="Compact"/>
      </w:pPr>
      <w:r>
        <w:rPr>
          <w:bCs/>
          <w:b/>
        </w:rPr>
        <w:t xml:space="preserve">Develop Doha-Specific Solution Playbooks:</w:t>
      </w:r>
      <w:r>
        <w:t xml:space="preserve"> </w:t>
      </w:r>
      <w:r>
        <w:t xml:space="preserve">Formalize technical blueprints for recurring Doha project types (e.g., Smart City Integration, Government Data Center Migrations) to standardize high-value proposals and reduce sales cycle time.</w:t>
      </w:r>
    </w:p>
    <w:p>
      <w:pPr>
        <w:numPr>
          <w:ilvl w:val="0"/>
          <w:numId w:val="1002"/>
        </w:numPr>
        <w:pStyle w:val="Compact"/>
      </w:pPr>
      <w:r>
        <w:rPr>
          <w:bCs/>
          <w:b/>
        </w:rPr>
        <w:t xml:space="preserve">Strengthen Q-CERT &amp; Government Liaison:</w:t>
      </w:r>
      <w:r>
        <w:t xml:space="preserve"> </w:t>
      </w:r>
      <w:r>
        <w:t xml:space="preserve">Dedicate a Senior Systems Engineer as the primary technical liaison with key Qatari government bodies (Qatar National Research Fund, Ministry of Transport), enhancing strategic alignment and early opportunity access.</w:t>
      </w:r>
    </w:p>
    <w:p>
      <w:pPr>
        <w:numPr>
          <w:ilvl w:val="0"/>
          <w:numId w:val="1002"/>
        </w:numPr>
        <w:pStyle w:val="Compact"/>
      </w:pPr>
      <w:r>
        <w:rPr>
          <w:bCs/>
          <w:b/>
        </w:rPr>
        <w:t xml:space="preserve">Amplify Success Stories in Doha Context:</w:t>
      </w:r>
      <w:r>
        <w:t xml:space="preserve"> </w:t>
      </w:r>
      <w:r>
        <w:t xml:space="preserve">Develop targeted case studies highlighting specific Qatar Doha challenges overcome (e.g., "How Our Systems Engineer Solved Hamad Airport's Network Scalability Challenge During Peak Season") for internal sales training and client marketing materials.</w:t>
      </w:r>
    </w:p>
    <w:bookmarkEnd w:id="24"/>
    <w:bookmarkStart w:id="25" w:name="Xd3afff37a43584067f88cb02e6479a973bb5a28"/>
    <w:p>
      <w:pPr>
        <w:pStyle w:val="Heading2"/>
      </w:pPr>
      <w:r>
        <w:t xml:space="preserve">Conclusion: Systems Engineering as the Engine of Qatar Doha Sales Success</w:t>
      </w:r>
    </w:p>
    <w:p>
      <w:pPr>
        <w:pStyle w:val="FirstParagraph"/>
      </w:pPr>
      <w:r>
        <w:t xml:space="preserve">This Q3 Sales Report conclusively demonstrates that the Systems Engineer role is not a cost center but a critical revenue driver within the Qatar Doha market. The specialized technical expertise, deep understanding of local infrastructure needs, and ability to translate complex solutions into measurable business value for key stakeholders are directly responsible for exceeding sales targets and winning strategic contracts in this high-potential region. As Qatar continues its ambitious digital transformation journey under National Vision 2030, the demand for world-class Systems Engineers capable of delivering secure, scalable, and locally relevant infrastructure will only intensify. Investing in and leveraging our Systems Engineer team is not just a sales strategy – it is the fundamental requirement for sustained success in Qatar Doha. We are positioned to lead this transformation; now is the time to double down on this critical asset.</w:t>
      </w:r>
    </w:p>
    <w:p>
      <w:pPr>
        <w:pStyle w:val="BodyText"/>
      </w:pPr>
      <w:r>
        <w:rPr>
          <w:bCs/>
          <w:b/>
        </w:rPr>
        <w:t xml:space="preserve">Prepared By:</w:t>
      </w:r>
      <w:r>
        <w:t xml:space="preserve"> </w:t>
      </w:r>
      <w:r>
        <w:t xml:space="preserve">Global Sales &amp; Strategy Division</w:t>
      </w:r>
      <w:r>
        <w:br/>
      </w:r>
      <w:r>
        <w:rPr>
          <w:bCs/>
          <w:b/>
        </w:rPr>
        <w:t xml:space="preserve">Contact:</w:t>
      </w:r>
      <w:r>
        <w:t xml:space="preserve"> </w:t>
      </w:r>
      <w:r>
        <w:t xml:space="preserve">doha.sales@yourcompany.com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Systems Engineer Sales Performance Report</dc:title>
  <dc:creator/>
  <dc:language>en</dc:language>
  <cp:keywords/>
  <dcterms:created xsi:type="dcterms:W3CDTF">2026-04-22T06:36:28Z</dcterms:created>
  <dcterms:modified xsi:type="dcterms:W3CDTF">2026-04-22T06:36:28Z</dcterms:modified>
</cp:coreProperties>
</file>

<file path=docProps/custom.xml><?xml version="1.0" encoding="utf-8"?>
<Properties xmlns="http://schemas.openxmlformats.org/officeDocument/2006/custom-properties" xmlns:vt="http://schemas.openxmlformats.org/officeDocument/2006/docPropsVTypes"/>
</file>