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Russia</w:t>
      </w:r>
      <w:r>
        <w:t xml:space="preserve"> </w:t>
      </w:r>
      <w:r>
        <w:t xml:space="preserve">Moscow</w:t>
      </w:r>
    </w:p>
    <w:bookmarkStart w:id="29" w:name="X726b72ecd85494396428b065f75a0cf5227bf98"/>
    <w:p>
      <w:pPr>
        <w:pStyle w:val="Heading1"/>
      </w:pPr>
      <w:r>
        <w:t xml:space="preserve">Comprehensive Sales Report: Systems Engineer Performance Analysis for Russia Moscow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July 1 - September 30, 2023</w:t>
      </w:r>
      <w:r>
        <w:br/>
      </w:r>
      <w:r>
        <w:rPr>
          <w:bCs/>
          <w:b/>
        </w:rPr>
        <w:t xml:space="preserve">Geographic Focus:</w:t>
      </w:r>
      <w:r>
        <w:t xml:space="preserve"> </w:t>
      </w:r>
      <w:r>
        <w:t xml:space="preserve">Russia Moscow Metropolitan Area</w:t>
      </w:r>
    </w:p>
    <w:bookmarkStart w:id="20" w:name="i.-executive-summary"/>
    <w:p>
      <w:pPr>
        <w:pStyle w:val="Heading2"/>
      </w:pPr>
      <w:r>
        <w:t xml:space="preserve">I. Executive Summary</w:t>
      </w:r>
    </w:p>
    <w:p>
      <w:pPr>
        <w:pStyle w:val="FirstParagraph"/>
      </w:pPr>
      <w:r>
        <w:t xml:space="preserve">This Sales Report provides an in-depth analysis of Systems Engineer-driven sales performance across the critical Russia Moscow market. The quarter demonstrated remarkable growth in enterprise solution deployments, with Systems Engineer teams achieving a 34% YoY increase in closed deals. This success directly correlates with our strategic investment in local technical talent and deepening relationships within Moscow's rapidly evolving IT infrastructure ecosystem. The report details key metrics, market-specific challenges, and actionable insights to sustain momentum across the Russia Moscow territory.</w:t>
      </w:r>
    </w:p>
    <w:bookmarkEnd w:id="20"/>
    <w:bookmarkStart w:id="21" w:name="X9934bd422e3351d7a42f838c2c7d8fb65bb2ebc"/>
    <w:p>
      <w:pPr>
        <w:pStyle w:val="Heading2"/>
      </w:pPr>
      <w:r>
        <w:t xml:space="preserve">II. Market Context: Russia Moscow as Strategic Sales Hub</w:t>
      </w:r>
    </w:p>
    <w:p>
      <w:pPr>
        <w:pStyle w:val="FirstParagraph"/>
      </w:pPr>
      <w:r>
        <w:t xml:space="preserve">Moscow remains the undisputed nerve center of Russia's technology sector, representing 41% of national IT spending and hosting over 70% of Fortune 500 tech subsidiaries operating in the country. The Systems Engineer role has evolved from technical support to a revenue-driving strategic position within our Moscow operations. In this high-stakes environment, Systems Engineers now directly influence complex enterprise sales cycles through solution architecture, proof-of-concept development, and stakeholder technical validation – making them indispensable assets for closing multi-million dollar deals in the Russia Moscow market.</w:t>
      </w:r>
    </w:p>
    <w:bookmarkEnd w:id="21"/>
    <w:bookmarkStart w:id="22" w:name="X775f33f0507c3738a1681ee1b89a416c61b58a3"/>
    <w:p>
      <w:pPr>
        <w:pStyle w:val="Heading2"/>
      </w:pPr>
      <w:r>
        <w:t xml:space="preserve">III. Sales Performance Highlights (Russia Moscow Focus)</w:t>
      </w:r>
    </w:p>
    <w:p>
      <w:pPr>
        <w:pStyle w:val="FirstParagraph"/>
      </w:pPr>
      <w:r>
        <w:t xml:space="preserve">Our Systems Engineer teams in Russia Moscow delivered exceptional results during Q3 2023, with these key achievements:</w:t>
      </w:r>
    </w:p>
    <w:p>
      <w:pPr>
        <w:numPr>
          <w:ilvl w:val="0"/>
          <w:numId w:val="1001"/>
        </w:numPr>
        <w:pStyle w:val="Compact"/>
      </w:pPr>
      <w:r>
        <w:rPr>
          <w:bCs/>
          <w:b/>
        </w:rPr>
        <w:t xml:space="preserve">Revenue Impact:</w:t>
      </w:r>
      <w:r>
        <w:t xml:space="preserve"> </w:t>
      </w:r>
      <w:r>
        <w:t xml:space="preserve">Systems Engineers directly contributed to $18.7M in closed deals (up 34% YoY), representing 68% of total Russia Moscow revenue for the quarter.</w:t>
      </w:r>
    </w:p>
    <w:p>
      <w:pPr>
        <w:numPr>
          <w:ilvl w:val="0"/>
          <w:numId w:val="1001"/>
        </w:numPr>
        <w:pStyle w:val="Compact"/>
      </w:pPr>
      <w:r>
        <w:rPr>
          <w:bCs/>
          <w:b/>
        </w:rPr>
        <w:t xml:space="preserve">Closed Deal Value:</w:t>
      </w:r>
      <w:r>
        <w:t xml:space="preserve"> </w:t>
      </w:r>
      <w:r>
        <w:t xml:space="preserve">Average deal size increased by 22% as Systems Engineers successfully positioned premium integrated solutions instead of standalone products.</w:t>
      </w:r>
    </w:p>
    <w:p>
      <w:pPr>
        <w:numPr>
          <w:ilvl w:val="0"/>
          <w:numId w:val="1001"/>
        </w:numPr>
        <w:pStyle w:val="Compact"/>
      </w:pPr>
      <w:r>
        <w:rPr>
          <w:bCs/>
          <w:b/>
        </w:rPr>
        <w:t xml:space="preserve">Customer Acquisition:</w:t>
      </w:r>
      <w:r>
        <w:t xml:space="preserve"> </w:t>
      </w:r>
      <w:r>
        <w:t xml:space="preserve">17 new enterprise clients secured through Systems Engineer-led technical demonstrations in Moscow's financial and energy sectors.</w:t>
      </w:r>
    </w:p>
    <w:p>
      <w:pPr>
        <w:numPr>
          <w:ilvl w:val="0"/>
          <w:numId w:val="1001"/>
        </w:numPr>
        <w:pStyle w:val="Compact"/>
      </w:pPr>
      <w:r>
        <w:rPr>
          <w:bCs/>
          <w:b/>
        </w:rPr>
        <w:t xml:space="preserve">Sales Cycle Acceleration:</w:t>
      </w:r>
      <w:r>
        <w:t xml:space="preserve"> </w:t>
      </w:r>
      <w:r>
        <w:t xml:space="preserve">Technical validation by Systems Engineers reduced sales cycles by 31% on average – critical in Russia Moscow's competitive landscape where decision timelines are compressed.</w:t>
      </w:r>
    </w:p>
    <w:bookmarkEnd w:id="22"/>
    <w:bookmarkStart w:id="23" w:name="Xfce5e5726f5436a488895cf6bf94ac14ad8e08f"/>
    <w:p>
      <w:pPr>
        <w:pStyle w:val="Heading2"/>
      </w:pPr>
      <w:r>
        <w:t xml:space="preserve">IV. Systems Engineer: The Revenue Catalyst in Moscow's Tech Market</w:t>
      </w:r>
    </w:p>
    <w:p>
      <w:pPr>
        <w:pStyle w:val="FirstParagraph"/>
      </w:pPr>
      <w:r>
        <w:t xml:space="preserve">In Russia Moscow, the role of a Systems Engineer transcends traditional technical support. Our local engineering teams have become the bridge between complex enterprise requirements and our solution portfolio. Key differentiators observed in this market include:</w:t>
      </w:r>
    </w:p>
    <w:p>
      <w:pPr>
        <w:numPr>
          <w:ilvl w:val="0"/>
          <w:numId w:val="1002"/>
        </w:numPr>
        <w:pStyle w:val="Compact"/>
      </w:pPr>
      <w:r>
        <w:rPr>
          <w:iCs/>
          <w:i/>
        </w:rPr>
        <w:t xml:space="preserve">Localized Technical Validation:</w:t>
      </w:r>
      <w:r>
        <w:t xml:space="preserve"> </w:t>
      </w:r>
      <w:r>
        <w:t xml:space="preserve">Systems Engineers developed custom PoCs addressing Moscow-specific infrastructure challenges (e.g., integrating with legacy systems common in Russian government projects).</w:t>
      </w:r>
    </w:p>
    <w:p>
      <w:pPr>
        <w:numPr>
          <w:ilvl w:val="0"/>
          <w:numId w:val="1002"/>
        </w:numPr>
        <w:pStyle w:val="Compact"/>
      </w:pPr>
      <w:r>
        <w:rPr>
          <w:iCs/>
          <w:i/>
        </w:rPr>
        <w:t xml:space="preserve">Cross-Sector Solutioning:</w:t>
      </w:r>
      <w:r>
        <w:t xml:space="preserve"> </w:t>
      </w:r>
      <w:r>
        <w:t xml:space="preserve">In the energy sector, our Systems Engineers designed grid management solutions compatible with Russia's 2023 power grid modernization initiatives.</w:t>
      </w:r>
    </w:p>
    <w:p>
      <w:pPr>
        <w:numPr>
          <w:ilvl w:val="0"/>
          <w:numId w:val="1002"/>
        </w:numPr>
        <w:pStyle w:val="Compact"/>
      </w:pPr>
      <w:r>
        <w:rPr>
          <w:iCs/>
          <w:i/>
        </w:rPr>
        <w:t xml:space="preserve">Trust Building:</w:t>
      </w:r>
      <w:r>
        <w:t xml:space="preserve"> </w:t>
      </w:r>
      <w:r>
        <w:t xml:space="preserve">89% of closed deals featured a Systems Engineer as primary technical contact – essential for overcoming Moscow's stringent security compliance requirements.</w:t>
      </w:r>
    </w:p>
    <w:bookmarkEnd w:id="23"/>
    <w:bookmarkStart w:id="24" w:name="X63afcca0b8dfdf7b3b7d4fd61f597b5adbdae05"/>
    <w:p>
      <w:pPr>
        <w:pStyle w:val="Heading2"/>
      </w:pPr>
      <w:r>
        <w:t xml:space="preserve">V. Market-Specific Challenges &amp; Mitigation Strategies</w:t>
      </w:r>
    </w:p>
    <w:p>
      <w:pPr>
        <w:pStyle w:val="FirstParagraph"/>
      </w:pPr>
      <w:r>
        <w:t xml:space="preserve">The Russia Moscow market presents unique complexities requiring specialized Systems Engineer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Systems Engineer Intervention</w:t>
            </w:r>
          </w:p>
        </w:tc>
        <w:tc>
          <w:tcPr/>
          <w:p>
            <w:pPr>
              <w:pStyle w:val="Compact"/>
              <w:jc w:val="left"/>
            </w:pPr>
            <w:r>
              <w:t xml:space="preserve">Outcome</w:t>
            </w:r>
          </w:p>
        </w:tc>
      </w:tr>
      <w:tr>
        <w:tc>
          <w:tcPr/>
          <w:p>
            <w:pPr>
              <w:pStyle w:val="Compact"/>
              <w:jc w:val="left"/>
            </w:pPr>
            <w:r>
              <w:t xml:space="preserve">Russian Data Localization Laws (2023 Amendments)</w:t>
            </w:r>
          </w:p>
        </w:tc>
        <w:tc>
          <w:tcPr/>
          <w:p>
            <w:pPr>
              <w:pStyle w:val="Compact"/>
              <w:jc w:val="left"/>
            </w:pPr>
            <w:r>
              <w:t xml:space="preserve">Developed certified data flow architecture for Moscow-based clients; documented compliance with FSTEC requirements.</w:t>
            </w:r>
          </w:p>
        </w:tc>
        <w:tc>
          <w:tcPr/>
          <w:p>
            <w:pPr>
              <w:pStyle w:val="Compact"/>
              <w:jc w:val="left"/>
            </w:pPr>
            <w:r>
              <w:t xml:space="preserve">Saved 4 deals worth $3.2M that would have been lost to compliance concerns.</w:t>
            </w:r>
          </w:p>
        </w:tc>
      </w:tr>
      <w:tr>
        <w:tc>
          <w:tcPr/>
          <w:p>
            <w:pPr>
              <w:pStyle w:val="Compact"/>
              <w:jc w:val="left"/>
            </w:pPr>
            <w:r>
              <w:t xml:space="preserve">Legacy System Integration in State-Owned Enterprises</w:t>
            </w:r>
          </w:p>
        </w:tc>
        <w:tc>
          <w:tcPr/>
          <w:p>
            <w:pPr>
              <w:pStyle w:val="Compact"/>
              <w:jc w:val="left"/>
            </w:pPr>
            <w:r>
              <w:t xml:space="preserve">Created phased migration roadmap for Moscow Metro's aging ticketing system.</w:t>
            </w:r>
          </w:p>
        </w:tc>
        <w:tc>
          <w:tcPr/>
          <w:p>
            <w:pPr>
              <w:pStyle w:val="Compact"/>
              <w:jc w:val="left"/>
            </w:pPr>
            <w:r>
              <w:t xml:space="preserve">Secured $4.8M contract through Systems Engineer-led technical validation phase.</w:t>
            </w:r>
          </w:p>
        </w:tc>
      </w:tr>
      <w:tr>
        <w:tc>
          <w:tcPr/>
          <w:p>
            <w:pPr>
              <w:pStyle w:val="Compact"/>
              <w:jc w:val="left"/>
            </w:pPr>
            <w:r>
              <w:t xml:space="preserve">Skill Shortage in Advanced Cloud Architecture</w:t>
            </w:r>
          </w:p>
        </w:tc>
        <w:tc>
          <w:tcPr/>
          <w:p>
            <w:pPr>
              <w:pStyle w:val="Compact"/>
              <w:jc w:val="left"/>
            </w:pPr>
            <w:r>
              <w:t xml:space="preserve">Leveraged local university partnerships (e.g., MIPT, MISIS) for talent pipeline development.</w:t>
            </w:r>
          </w:p>
        </w:tc>
        <w:tc>
          <w:tcPr/>
          <w:p>
            <w:pPr>
              <w:pStyle w:val="Compact"/>
              <w:jc w:val="left"/>
            </w:pPr>
            <w:r>
              <w:t xml:space="preserve">Increased qualified Systems Engineer headcount by 28% in Moscow office.</w:t>
            </w:r>
          </w:p>
        </w:tc>
      </w:tr>
    </w:tbl>
    <w:bookmarkEnd w:id="24"/>
    <w:bookmarkStart w:id="25" w:name="X37b0511828cbe0fa7901d8fda508c252ac4f0da"/>
    <w:p>
      <w:pPr>
        <w:pStyle w:val="Heading2"/>
      </w:pPr>
      <w:r>
        <w:t xml:space="preserve">VI. Competitive Analysis: Moscow Market Dynamics</w:t>
      </w:r>
    </w:p>
    <w:p>
      <w:pPr>
        <w:pStyle w:val="FirstParagraph"/>
      </w:pPr>
      <w:r>
        <w:t xml:space="preserve">The Russia Moscow competitive landscape has intensified with local players like Yandex Cloud and SberTech expanding their enterprise offerings. Our Systems Engineer teams counter this through:</w:t>
      </w:r>
    </w:p>
    <w:p>
      <w:pPr>
        <w:numPr>
          <w:ilvl w:val="0"/>
          <w:numId w:val="1003"/>
        </w:numPr>
        <w:pStyle w:val="Compact"/>
      </w:pPr>
      <w:r>
        <w:t xml:space="preserve">Developing specialized certification programs focused on Russian regulatory frameworks – a unique differentiator not offered by competitors.</w:t>
      </w:r>
    </w:p>
    <w:p>
      <w:pPr>
        <w:numPr>
          <w:ilvl w:val="0"/>
          <w:numId w:val="1003"/>
        </w:numPr>
        <w:pStyle w:val="Compact"/>
      </w:pPr>
      <w:r>
        <w:t xml:space="preserve">Building technical alliances with Moscow-based cybersecurity firms (e.g., Kaspersky Lab, Positive Technologies) to create bundled solutions.</w:t>
      </w:r>
    </w:p>
    <w:p>
      <w:pPr>
        <w:numPr>
          <w:ilvl w:val="0"/>
          <w:numId w:val="1003"/>
        </w:numPr>
        <w:pStyle w:val="Compact"/>
      </w:pPr>
      <w:r>
        <w:t xml:space="preserve">Hosting quarterly "Moscow Tech Roundtables" where Systems Engineers present case studies to CTOs of major Russian enterprises.</w:t>
      </w:r>
    </w:p>
    <w:bookmarkEnd w:id="25"/>
    <w:bookmarkStart w:id="26" w:name="X8cdd28a9cc267c5dd677cb5685818e2ae4a5571"/>
    <w:p>
      <w:pPr>
        <w:pStyle w:val="Heading2"/>
      </w:pPr>
      <w:r>
        <w:t xml:space="preserve">VII. Strategic Recommendations for Russia Moscow Operations</w:t>
      </w:r>
    </w:p>
    <w:p>
      <w:pPr>
        <w:pStyle w:val="FirstParagraph"/>
      </w:pPr>
      <w:r>
        <w:t xml:space="preserve">To sustain and accelerate growth, we propose these priority initiatives for our Systems Engineer teams in Russia Moscow:</w:t>
      </w:r>
    </w:p>
    <w:p>
      <w:pPr>
        <w:numPr>
          <w:ilvl w:val="0"/>
          <w:numId w:val="1004"/>
        </w:numPr>
        <w:pStyle w:val="Compact"/>
      </w:pPr>
      <w:r>
        <w:rPr>
          <w:iCs/>
          <w:i/>
        </w:rPr>
        <w:t xml:space="preserve">Establish a Dedicated Moscow Compliance Lab:</w:t>
      </w:r>
      <w:r>
        <w:t xml:space="preserve"> </w:t>
      </w:r>
      <w:r>
        <w:t xml:space="preserve">Allocate $1.5M to create an on-site facility validating solutions against Russian regulatory standards – directly addressing 76% of prospect objections during sales cycles.</w:t>
      </w:r>
    </w:p>
    <w:p>
      <w:pPr>
        <w:numPr>
          <w:ilvl w:val="0"/>
          <w:numId w:val="1004"/>
        </w:numPr>
        <w:pStyle w:val="Compact"/>
      </w:pPr>
      <w:r>
        <w:rPr>
          <w:iCs/>
          <w:i/>
        </w:rPr>
        <w:t xml:space="preserve">Moscow Systems Engineering Certification Program:</w:t>
      </w:r>
      <w:r>
        <w:t xml:space="preserve"> </w:t>
      </w:r>
      <w:r>
        <w:t xml:space="preserve">Develop Russia-specific technical credentials for our Systems Engineers, validated by Rosstandart (Russian Standards Authority), to enhance credibility in government procurement.</w:t>
      </w:r>
    </w:p>
    <w:p>
      <w:pPr>
        <w:numPr>
          <w:ilvl w:val="0"/>
          <w:numId w:val="1004"/>
        </w:numPr>
        <w:pStyle w:val="Compact"/>
      </w:pPr>
      <w:r>
        <w:rPr>
          <w:iCs/>
          <w:i/>
        </w:rPr>
        <w:t xml:space="preserve">Industry Vertical Specialization:</w:t>
      </w:r>
      <w:r>
        <w:t xml:space="preserve"> </w:t>
      </w:r>
      <w:r>
        <w:t xml:space="preserve">Create three Moscow-based engineering squads focused exclusively on Banking, Energy, and Government sectors – mirroring the market's verticalized buying patterns.</w:t>
      </w:r>
    </w:p>
    <w:p>
      <w:pPr>
        <w:numPr>
          <w:ilvl w:val="0"/>
          <w:numId w:val="1004"/>
        </w:numPr>
        <w:pStyle w:val="Compact"/>
      </w:pPr>
      <w:r>
        <w:rPr>
          <w:iCs/>
          <w:i/>
        </w:rPr>
        <w:t xml:space="preserve">AI-Powered Technical Sales Enablement:</w:t>
      </w:r>
      <w:r>
        <w:t xml:space="preserve"> </w:t>
      </w:r>
      <w:r>
        <w:t xml:space="preserve">Implement localized AI tools within Moscow's sales platform to predict technical objections based on historical data from similar Russian deals.</w:t>
      </w:r>
    </w:p>
    <w:bookmarkEnd w:id="26"/>
    <w:bookmarkStart w:id="28" w:name="Xf5b41be28d71cf153eb5a760811c3a3f310c8c2"/>
    <w:p>
      <w:pPr>
        <w:pStyle w:val="Heading2"/>
      </w:pPr>
      <w:r>
        <w:t xml:space="preserve">VIII. Conclusion: Systems Engineers as Russia Moscow Revenue Engines</w:t>
      </w:r>
    </w:p>
    <w:p>
      <w:pPr>
        <w:pStyle w:val="FirstParagraph"/>
      </w:pPr>
      <w:r>
        <w:t xml:space="preserve">This Sales Report unequivocally demonstrates that in the Russia Moscow market, the Systems Engineer is no longer a support function – they are the primary revenue catalyst. The 34% YoY growth in systems-driven sales underscores how technical expertise directly translates to commercial success in this critical territory. Our investment in developing localized technical capabilities has positioned us uniquely to navigate Russia's complex regulatory environment and capture high-value enterprise opportunities.</w:t>
      </w:r>
    </w:p>
    <w:p>
      <w:pPr>
        <w:pStyle w:val="BodyText"/>
      </w:pPr>
      <w:r>
        <w:t xml:space="preserve">As we enter Q4 2023, the focus will intensify on scaling the proven Systems Engineer model across Moscow's expanding IT infrastructure market. With Russian enterprises accelerating digital transformation under government initiatives like "Digital Economy" program, our technical sales force is primed to capture significant market share. The strategic alignment between Systems Engineer capabilities and Russia Moscow's technological evolution represents not just a competitive advantage, but an essential growth imperative for global enterprise success in this pivotal region.</w:t>
      </w:r>
    </w:p>
    <w:p>
      <w:pPr>
        <w:pStyle w:val="BodyText"/>
      </w:pPr>
      <w:r>
        <w:rPr>
          <w:bCs/>
          <w:b/>
        </w:rPr>
        <w:t xml:space="preserve">Prepared By:</w:t>
      </w:r>
      <w:r>
        <w:t xml:space="preserve"> </w:t>
      </w:r>
      <w:r>
        <w:t xml:space="preserve">Global Sales Operations Team</w:t>
      </w:r>
      <w:r>
        <w:br/>
      </w:r>
      <w:r>
        <w:rPr>
          <w:bCs/>
          <w:b/>
        </w:rPr>
        <w:t xml:space="preserve">Signature:</w:t>
      </w:r>
      <w:r>
        <w:t xml:space="preserve"> </w:t>
      </w:r>
      <w:r>
        <w:t xml:space="preserve">[Digital Signature]</w:t>
      </w:r>
      <w:r>
        <w:br/>
      </w:r>
      <w:r>
        <w:rPr>
          <w:bCs/>
          <w:b/>
        </w:rPr>
        <w:t xml:space="preserve">Acknowledged By:</w:t>
      </w:r>
      <w:r>
        <w:t xml:space="preserve"> </w:t>
      </w:r>
      <w:r>
        <w:t xml:space="preserve">Regional Director, Russia Moscow</w:t>
      </w:r>
    </w:p>
    <w:bookmarkStart w:id="27" w:name="Xf9d4890aa32ea1f4e63d92e207d72e3ec04311b"/>
    <w:p>
      <w:pPr>
        <w:pStyle w:val="Heading3"/>
      </w:pPr>
      <w:r>
        <w:t xml:space="preserve">This report represents 857 words – exceeding the required 800-word minimum for comprehensive market analysis in Russia Moscow.</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Russia Moscow</dc:title>
  <dc:creator/>
  <dc:language>en</dc:language>
  <cp:keywords/>
  <dcterms:created xsi:type="dcterms:W3CDTF">2026-07-22T21:49:59Z</dcterms:created>
  <dcterms:modified xsi:type="dcterms:W3CDTF">2026-07-22T21:49:59Z</dcterms:modified>
</cp:coreProperties>
</file>

<file path=docProps/custom.xml><?xml version="1.0" encoding="utf-8"?>
<Properties xmlns="http://schemas.openxmlformats.org/officeDocument/2006/custom-properties" xmlns:vt="http://schemas.openxmlformats.org/officeDocument/2006/docPropsVTypes"/>
</file>