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Riyadh,</w:t>
      </w:r>
      <w:r>
        <w:t xml:space="preserve"> </w:t>
      </w:r>
      <w:r>
        <w:t xml:space="preserve">Saudi</w:t>
      </w:r>
      <w:r>
        <w:t xml:space="preserve"> </w:t>
      </w:r>
      <w:r>
        <w:t xml:space="preserve">Arabia</w:t>
      </w:r>
    </w:p>
    <w:bookmarkStart w:id="29" w:name="Xa5b845d04b5ac2f4ad1040b42eaf11fb29a9e33"/>
    <w:p>
      <w:pPr>
        <w:pStyle w:val="Heading1"/>
      </w:pPr>
      <w:r>
        <w:t xml:space="preserve">Systems Engineer Sales Performance Report: Riyadh, Saudi Arabia Q3 2023</w:t>
      </w:r>
    </w:p>
    <w:p>
      <w:pPr>
        <w:pStyle w:val="FirstParagraph"/>
      </w:pPr>
      <w:r>
        <w:t xml:space="preserve">This comprehensive Sales Report details the performance of our Systems Engineering team operating within the dynamic market landscape of Riyadh, Saudi Arabia. As a critical component in our regional growth strategy under Vision 2030 initiatives, the role of Systems Engineer has evolved beyond technical implementation to become a strategic sales catalyst. This document provides an in-depth analysis of how our Systems Engineers have driven revenue growth, strengthened client relationships, and positioned us for sustainable expansion across key sectors including government, healthcare, and financial services in the heart of Saudi Arabia.</w:t>
      </w:r>
    </w:p>
    <w:bookmarkStart w:id="20" w:name="X0e8cdae1acc7ee3087c4d9e91351591737a0776"/>
    <w:p>
      <w:pPr>
        <w:pStyle w:val="Heading2"/>
      </w:pPr>
      <w:r>
        <w:t xml:space="preserve">Introduction: The Strategic Imperative of Systems Engineering in Riyadh</w:t>
      </w:r>
    </w:p>
    <w:p>
      <w:pPr>
        <w:pStyle w:val="FirstParagraph"/>
      </w:pPr>
      <w:r>
        <w:t xml:space="preserve">In the rapidly evolving digital ecosystem of Saudi Arabia Riyadh, where smart city initiatives and industrial automation are accelerating at unprecedented rates, the role of a Systems Engineer has transcended traditional technical support. Today's Systems Engineer serves as a solution architect, technical sales partner, and trusted advisor—directly influencing enterprise technology adoption decisions. This Sales Report underscores how our Systems Engineers in Riyadh have become the cornerstone of our B2B sales engine, particularly within high-value accounts across the Kingdom's most strategic sectors.</w:t>
      </w:r>
    </w:p>
    <w:p>
      <w:pPr>
        <w:pStyle w:val="BodyText"/>
      </w:pPr>
      <w:r>
        <w:t xml:space="preserve">The Saudi Arabian market demands localized technical expertise combined with deep understanding of regional business objectives. Our Systems Engineers have demonstrated exceptional ability to translate complex technological capabilities into tangible business outcomes aligned with Saudi Vision 2030 goals—particularly in areas like digital transformation, data sovereignty, and operational efficiency. This localized approach has directly contributed to a 32% year-over-year increase in sales pipeline value from Riyadh-based accounts.</w:t>
      </w:r>
    </w:p>
    <w:bookmarkEnd w:id="20"/>
    <w:bookmarkStart w:id="21" w:name="X5bc3dd26038c891f206879b876afded3e17f2cb"/>
    <w:p>
      <w:pPr>
        <w:pStyle w:val="Heading2"/>
      </w:pPr>
      <w:r>
        <w:t xml:space="preserve">Key Sales Performance Metrics: Q3 2023 Highlights</w:t>
      </w:r>
    </w:p>
    <w:p>
      <w:pPr>
        <w:pStyle w:val="FirstParagraph"/>
      </w:pPr>
      <w:r>
        <w:t xml:space="preserve">Performance Indicator</w:t>
      </w:r>
    </w:p>
    <w:p>
      <w:pPr>
        <w:pStyle w:val="BodyText"/>
      </w:pPr>
      <w:r>
        <w:t xml:space="preserve">Q3 2023 Result</w:t>
      </w:r>
    </w:p>
    <w:p>
      <w:pPr>
        <w:pStyle w:val="BodyText"/>
      </w:pPr>
      <w:r>
        <w:t xml:space="preserve">YoY Change</w:t>
      </w:r>
    </w:p>
    <w:p>
      <w:pPr>
        <w:pStyle w:val="BodyText"/>
      </w:pPr>
      <w:r>
        <w:t xml:space="preserve">Target Achievement</w:t>
      </w:r>
    </w:p>
    <w:p>
      <w:pPr>
        <w:pStyle w:val="BodyText"/>
      </w:pPr>
      <w:r>
        <w:t xml:space="preserve">Total Sales Closed (Riyadh)</w:t>
      </w:r>
    </w:p>
    <w:p>
      <w:pPr>
        <w:pStyle w:val="BodyText"/>
      </w:pPr>
      <w:r>
        <w:t xml:space="preserve">SAR 14.8M</w:t>
      </w:r>
    </w:p>
    <w:p>
      <w:pPr>
        <w:pStyle w:val="BodyText"/>
      </w:pPr>
      <w:r>
        <w:t xml:space="preserve">+32%</w:t>
      </w:r>
    </w:p>
    <w:p>
      <w:pPr>
        <w:pStyle w:val="BodyText"/>
      </w:pPr>
      <w:r>
        <w:t xml:space="preserve">105% of Target</w:t>
      </w:r>
    </w:p>
    <w:p>
      <w:pPr>
        <w:pStyle w:val="BodyText"/>
      </w:pPr>
      <w:r>
        <w:t xml:space="preserve">Systems Engineer-Driven Deals</w:t>
      </w:r>
    </w:p>
    <w:p>
      <w:pPr>
        <w:pStyle w:val="BodyText"/>
      </w:pPr>
      <w:r>
        <w:t xml:space="preserve">78% of Total Revenue</w:t>
      </w:r>
    </w:p>
    <w:p>
      <w:pPr>
        <w:pStyle w:val="BodyText"/>
      </w:pPr>
      <w:r>
        <w:t xml:space="preserve">+18%</w:t>
      </w:r>
    </w:p>
    <w:p>
      <w:pPr>
        <w:pStyle w:val="BodyText"/>
      </w:pPr>
      <w:r>
        <w:t xml:space="preserve">N/A (Strategic Focus)</w:t>
      </w:r>
    </w:p>
    <w:p>
      <w:pPr>
        <w:pStyle w:val="BodyText"/>
      </w:pPr>
      <w:r>
        <w:t xml:space="preserve">New Enterprise Clients Acquired</w:t>
      </w:r>
    </w:p>
    <w:p>
      <w:pPr>
        <w:pStyle w:val="BodyText"/>
      </w:pPr>
      <w:r>
        <w:t xml:space="preserve">19 (Including 5 Government Entities)</w:t>
      </w:r>
    </w:p>
    <w:p>
      <w:pPr>
        <w:pStyle w:val="BodyText"/>
      </w:pPr>
      <w:r>
        <w:t xml:space="preserve">+41%</w:t>
      </w:r>
    </w:p>
    <w:p>
      <w:pPr>
        <w:pStyle w:val="BodyText"/>
      </w:pPr>
      <w:r>
        <w:t xml:space="preserve">120% of Target</w:t>
      </w:r>
    </w:p>
    <w:p>
      <w:pPr>
        <w:pStyle w:val="BodyText"/>
      </w:pPr>
      <w:r>
        <w:t xml:space="preserve">96.3%</w:t>
      </w:r>
    </w:p>
    <w:p>
      <w:pPr>
        <w:pStyle w:val="BodyText"/>
      </w:pPr>
      <w:r>
        <w:t xml:space="preserve">+8.2%</w:t>
      </w:r>
    </w:p>
    <w:p>
      <w:pPr>
        <w:pStyle w:val="BodyText"/>
      </w:pPr>
      <w:r>
        <w:t xml:space="preserve">Exceeded by 14%</w:t>
      </w:r>
    </w:p>
    <w:p>
      <w:pPr>
        <w:pStyle w:val="BodyText"/>
      </w:pPr>
      <w:r>
        <w:rPr>
          <w:bCs/>
          <w:b/>
        </w:rPr>
        <w:t xml:space="preserve">Notable Achievement:</w:t>
      </w:r>
      <w:r>
        <w:t xml:space="preserve"> </w:t>
      </w:r>
      <w:r>
        <w:t xml:space="preserve">The Systems Engineer team in Riyadh secured a landmark $5.2M contract with the Ministry of Health for a nationwide healthcare data integration platform. This deal—won through technical demonstrations aligned with Saudi National Digital Strategy 2023—required deep understanding of local compliance frameworks (NCA, NDS) and showcased how our Systems Engineers serve as strategic sales enablers rather than just technical resources.</w:t>
      </w:r>
    </w:p>
    <w:bookmarkEnd w:id="21"/>
    <w:bookmarkStart w:id="25" w:name="Xbf1f97f285cb459c644f963800bc65adfc7452f"/>
    <w:p>
      <w:pPr>
        <w:pStyle w:val="Heading2"/>
      </w:pPr>
      <w:r>
        <w:t xml:space="preserve">Strategic Initiatives Driving Success in Riyadh</w:t>
      </w:r>
    </w:p>
    <w:p>
      <w:pPr>
        <w:pStyle w:val="FirstParagraph"/>
      </w:pPr>
      <w:r>
        <w:t xml:space="preserve">Our success in Saudi Arabia Riyadh stems from three pillars of Systems Engineer excellence:</w:t>
      </w:r>
    </w:p>
    <w:bookmarkStart w:id="22" w:name="localized-technical-solutioning"/>
    <w:p>
      <w:pPr>
        <w:pStyle w:val="Heading3"/>
      </w:pPr>
      <w:r>
        <w:t xml:space="preserve">1. Localized Technical Solutioning</w:t>
      </w:r>
    </w:p>
    <w:p>
      <w:pPr>
        <w:pStyle w:val="FirstParagraph"/>
      </w:pPr>
      <w:r>
        <w:t xml:space="preserve">Riyadh's unique market demands solutions tailored to local business culture and regulatory environment. Our Systems Engineers have developed industry-specific technical playbooks for key sectors—such as the "Saudization-Compliant Cloud Architecture Framework" for financial services and the "Smart Infrastructure Integration Blueprint" for government projects. This localized approach reduced solutioning time by 37% and increased win rates by 28% compared to generic proposals.</w:t>
      </w:r>
    </w:p>
    <w:bookmarkEnd w:id="22"/>
    <w:bookmarkStart w:id="23" w:name="cross-functional-sales-enablement"/>
    <w:p>
      <w:pPr>
        <w:pStyle w:val="Heading3"/>
      </w:pPr>
      <w:r>
        <w:t xml:space="preserve">2. Cross-Functional Sales Enablement</w:t>
      </w:r>
    </w:p>
    <w:p>
      <w:pPr>
        <w:pStyle w:val="FirstParagraph"/>
      </w:pPr>
      <w:r>
        <w:t xml:space="preserve">The Systems Engineer role has been integrated into our sales motion as the critical technical differentiator. In Q3, every major enterprise deal included mandatory Systems Engineer involvement during the solution design phase. This early engagement allowed us to uncover hidden requirements (e.g., specific data residency needs for Saudi government entities) and position ourselves as trusted advisors—resulting in 67% of deals moving from "consideration" to "preferred vendor" status through technical leadership.</w:t>
      </w:r>
    </w:p>
    <w:bookmarkEnd w:id="23"/>
    <w:bookmarkStart w:id="24" w:name="strategic-partnerships-development"/>
    <w:p>
      <w:pPr>
        <w:pStyle w:val="Heading3"/>
      </w:pPr>
      <w:r>
        <w:t xml:space="preserve">3. Strategic Partnerships Development</w:t>
      </w:r>
    </w:p>
    <w:p>
      <w:pPr>
        <w:pStyle w:val="FirstParagraph"/>
      </w:pPr>
      <w:r>
        <w:t xml:space="preserve">Recognizing that technology adoption in Saudi Arabia requires ecosystem collaboration, our Systems Engineers have established key partnerships with local champions including STC Enterprise Solutions and Matar Group. These partnerships were instrumental in securing the Ministry of Health contract, where joint technical workshops positioned us as the only vendor with full regional integration capabilities. This partnership model generated 43% of new sales pipeline in Q3.</w:t>
      </w:r>
    </w:p>
    <w:bookmarkEnd w:id="24"/>
    <w:bookmarkEnd w:id="25"/>
    <w:bookmarkStart w:id="26" w:name="challenges-and-adaptive-strategies"/>
    <w:p>
      <w:pPr>
        <w:pStyle w:val="Heading2"/>
      </w:pPr>
      <w:r>
        <w:t xml:space="preserve">Challenges and Adaptive Strategies</w:t>
      </w:r>
    </w:p>
    <w:p>
      <w:pPr>
        <w:pStyle w:val="FirstParagraph"/>
      </w:pPr>
      <w:r>
        <w:t xml:space="preserve">The Riyadh market presents unique challenges requiring agile responses from our Systems Engineer team:</w:t>
      </w:r>
    </w:p>
    <w:p>
      <w:pPr>
        <w:numPr>
          <w:ilvl w:val="0"/>
          <w:numId w:val="1001"/>
        </w:numPr>
        <w:pStyle w:val="Compact"/>
      </w:pPr>
      <w:r>
        <w:rPr>
          <w:bCs/>
          <w:b/>
        </w:rPr>
        <w:t xml:space="preserve">Regulatory Complexity:</w:t>
      </w:r>
      <w:r>
        <w:t xml:space="preserve"> </w:t>
      </w:r>
      <w:r>
        <w:t xml:space="preserve">Navigating the rapidly evolving Saudi digital compliance landscape required Systems Engineers to complete mandatory government training (NCA, CAC) within 60 days of new regulations. We established a dedicated "Saudi Regulatory Compliance" module for all engineers.</w:t>
      </w:r>
    </w:p>
    <w:p>
      <w:pPr>
        <w:numPr>
          <w:ilvl w:val="0"/>
          <w:numId w:val="1001"/>
        </w:numPr>
        <w:pStyle w:val="Compact"/>
      </w:pPr>
      <w:r>
        <w:rPr>
          <w:bCs/>
          <w:b/>
        </w:rPr>
        <w:t xml:space="preserve">Cultural Nuances in Sales Cycle:</w:t>
      </w:r>
      <w:r>
        <w:t xml:space="preserve"> </w:t>
      </w:r>
      <w:r>
        <w:t xml:space="preserve">The extended decision-making process (avg. 8-12 months for enterprise deals) demanded Systems Engineers to maintain relationship continuity through regular technical workshops—not just during sales cycles. This led to a 30% reduction in proposal rework.</w:t>
      </w:r>
    </w:p>
    <w:p>
      <w:pPr>
        <w:numPr>
          <w:ilvl w:val="0"/>
          <w:numId w:val="1001"/>
        </w:numPr>
        <w:pStyle w:val="Compact"/>
      </w:pPr>
      <w:r>
        <w:rPr>
          <w:bCs/>
          <w:b/>
        </w:rPr>
        <w:t xml:space="preserve">Talent Specialization Gap:</w:t>
      </w:r>
      <w:r>
        <w:t xml:space="preserve"> </w:t>
      </w:r>
      <w:r>
        <w:t xml:space="preserve">Initial difficulty finding engineers with both deep technical expertise and Saudi market knowledge required us to implement an accelerated "Riyadh Market Immersion Program" with local business mentors.</w:t>
      </w:r>
    </w:p>
    <w:bookmarkEnd w:id="26"/>
    <w:bookmarkStart w:id="27" w:name="growth-strategy-for-q4-2023-and-beyond"/>
    <w:p>
      <w:pPr>
        <w:pStyle w:val="Heading2"/>
      </w:pPr>
      <w:r>
        <w:t xml:space="preserve">Growth Strategy for Q4 2023 and Beyond</w:t>
      </w:r>
    </w:p>
    <w:p>
      <w:pPr>
        <w:pStyle w:val="FirstParagraph"/>
      </w:pPr>
      <w:r>
        <w:t xml:space="preserve">Based on Q3 success, we are implementing three strategic initiatives to further leverage our Systems Engineer advantage in Saudi Arabia Riyadh:</w:t>
      </w:r>
    </w:p>
    <w:p>
      <w:pPr>
        <w:numPr>
          <w:ilvl w:val="0"/>
          <w:numId w:val="1002"/>
        </w:numPr>
        <w:pStyle w:val="Compact"/>
      </w:pPr>
      <w:r>
        <w:rPr>
          <w:bCs/>
          <w:b/>
        </w:rPr>
        <w:t xml:space="preserve">Hyper-Localized Technical Training:</w:t>
      </w:r>
      <w:r>
        <w:t xml:space="preserve"> </w:t>
      </w:r>
      <w:r>
        <w:t xml:space="preserve">Developing region-specific certification paths for Systems Engineers covering Saudi industry standards (e.g., "Saudi Healthcare IT Compliance Specialist") starting October 2023.</w:t>
      </w:r>
    </w:p>
    <w:p>
      <w:pPr>
        <w:numPr>
          <w:ilvl w:val="0"/>
          <w:numId w:val="1002"/>
        </w:numPr>
        <w:pStyle w:val="Compact"/>
      </w:pPr>
      <w:r>
        <w:rPr>
          <w:bCs/>
          <w:b/>
        </w:rPr>
        <w:t xml:space="preserve">Saudi Vision 2030 Solution Suite:</w:t>
      </w:r>
      <w:r>
        <w:t xml:space="preserve"> </w:t>
      </w:r>
      <w:r>
        <w:t xml:space="preserve">Creating pre-configured solution packages aligned with specific Vision 2030 pillars (Smart Cities, National Data Platform, Green Energy) to accelerate sales cycles.</w:t>
      </w:r>
    </w:p>
    <w:p>
      <w:pPr>
        <w:numPr>
          <w:ilvl w:val="0"/>
          <w:numId w:val="1002"/>
        </w:numPr>
        <w:pStyle w:val="Compact"/>
      </w:pPr>
      <w:r>
        <w:rPr>
          <w:bCs/>
          <w:b/>
        </w:rPr>
        <w:t xml:space="preserve">Client Technical Advisory Councils:</w:t>
      </w:r>
      <w:r>
        <w:t xml:space="preserve"> </w:t>
      </w:r>
      <w:r>
        <w:t xml:space="preserve">Establishing formal councils with key Riyadh clients (including government entities) where Systems Engineers co-develop technical roadmaps—turning customers into innovation partners.</w:t>
      </w:r>
    </w:p>
    <w:bookmarkEnd w:id="27"/>
    <w:bookmarkStart w:id="28" w:name="X92aa63fba079be90d3a9c75ecb4545e7ca6ce23"/>
    <w:p>
      <w:pPr>
        <w:pStyle w:val="Heading2"/>
      </w:pPr>
      <w:r>
        <w:t xml:space="preserve">Conclusion: The Systems Engineer as Saudi Arabia's Sales Catalyst</w:t>
      </w:r>
    </w:p>
    <w:p>
      <w:pPr>
        <w:pStyle w:val="FirstParagraph"/>
      </w:pPr>
      <w:r>
        <w:t xml:space="preserve">This Sales Report unequivocally demonstrates that in the competitive landscape of Saudi Arabia Riyadh, the modern Systems Engineer has become our most potent sales asset—not merely a technical resource. The data is clear: when Systems Engineers are engaged early and deeply within the sales motion, we achieve higher win rates, larger deal sizes, and stronger customer relationships aligned with national development priorities.</w:t>
      </w:r>
    </w:p>
    <w:p>
      <w:pPr>
        <w:pStyle w:val="BodyText"/>
      </w:pPr>
      <w:r>
        <w:t xml:space="preserve">As Saudi Arabia accelerates its digital transformation under Vision 2030, the role of Systems Engineer will continue to evolve from technical support to strategic revenue driver. Our Riyadh team's performance in Q3 has set a new benchmark for how technology solutions can be commercialized through localized technical expertise. Moving forward, we will double down on systems engineering as our core differentiator across all Saudi Arabia business units, with the Riyadh market serving as the blueprint for Kingdom-wide expansion.</w:t>
      </w:r>
    </w:p>
    <w:p>
      <w:pPr>
        <w:pStyle w:val="BodyText"/>
      </w:pPr>
      <w:r>
        <w:t xml:space="preserve">With 87% of enterprise clients now citing "technical expertise of Systems Engineering team" as their primary selection criterion (per Q3 client survey), we are confident that our investment in this strategic function will deliver sustained revenue growth across Saudi Arabia Riyadh and beyond. The future of technology sales in the Kingdom belongs to those who can translate complex systems into clear business value—and our Systems Engineers have proven they are leading this transformation.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 Sales Performance Report - Riyadh, Saudi Arabia</dc:title>
  <dc:creator/>
  <dc:language>en</dc:language>
  <cp:keywords/>
  <dcterms:created xsi:type="dcterms:W3CDTF">2026-07-17T21:49:01Z</dcterms:created>
  <dcterms:modified xsi:type="dcterms:W3CDTF">2026-07-17T21:49:01Z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