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896b985a4ebc65c225a852b3562979ee28b9792"/>
    <w:p>
      <w:pPr>
        <w:pStyle w:val="Heading1"/>
      </w:pPr>
      <w:r>
        <w:t xml:space="preserve">Q4 2023 Comprehensive Sales Performance Report: Systems Engineer Integration in South Korea Seoul Market</w:t>
      </w:r>
    </w:p>
    <w:bookmarkStart w:id="20" w:name="executive-summary"/>
    <w:p>
      <w:pPr>
        <w:pStyle w:val="Heading2"/>
      </w:pPr>
      <w:r>
        <w:t xml:space="preserve">Executive Summary</w:t>
      </w:r>
    </w:p>
    <w:p>
      <w:pPr>
        <w:pStyle w:val="FirstParagraph"/>
      </w:pPr>
      <w:r>
        <w:t xml:space="preserve">This official Sales Report details the exceptional performance of our Systems Engineer team across the dynamic South Korea Seoul metropolitan area during Q4 2023. The strategic deployment of specialized Systems Engineers has directly driven a 37% year-over-year increase in enterprise solution sales, establishing a new benchmark for technology service delivery in one of Asia's most competitive tech hubs. This document serves as both an analytical assessment and strategic roadmap for our continued dominance in the South Korea Seoul market.</w:t>
      </w:r>
    </w:p>
    <w:bookmarkEnd w:id="20"/>
    <w:bookmarkStart w:id="21" w:name="X0e06c51ef73dbfdda96825db1e95353540488dc"/>
    <w:p>
      <w:pPr>
        <w:pStyle w:val="Heading2"/>
      </w:pPr>
      <w:r>
        <w:t xml:space="preserve">Market Context: South Korea Seoul Technology Landscape</w:t>
      </w:r>
    </w:p>
    <w:p>
      <w:pPr>
        <w:pStyle w:val="FirstParagraph"/>
      </w:pPr>
      <w:r>
        <w:t xml:space="preserve">Seoul represents the epicenter of digital innovation in South Korea, hosting 78% of the nation's Fortune 500 technology subsidiaries and generating over $14.3 billion in annual enterprise software investment. The city's unique convergence of cutting-edge infrastructure, government-driven digital transformation initiatives (including the Smart City Seoul project), and aggressive AI adoption by major conglomerates (Samsung, Hyundai, LG) creates an unparalleled environment for Systems Engineer-led sales success. This Sales Report confirms that our tailored Systems Engineer approach has become the primary differentiator in capturing market share against global competitors.</w:t>
      </w:r>
    </w:p>
    <w:bookmarkEnd w:id="21"/>
    <w:bookmarkStart w:id="22" w:name="X8abca8be76154640fdb3066f8ac3724051fbabc"/>
    <w:p>
      <w:pPr>
        <w:pStyle w:val="Heading2"/>
      </w:pPr>
      <w:r>
        <w:t xml:space="preserve">Systems Engineer: The Critical Sales Catalyst</w:t>
      </w:r>
    </w:p>
    <w:p>
      <w:pPr>
        <w:pStyle w:val="FirstParagraph"/>
      </w:pPr>
      <w:r>
        <w:t xml:space="preserve">Unlike traditional sales representatives, our South Korea Seoul-based Systems Engineers operate as technical presales architects. Each engineer undergoes rigorous localization training in Korean business etiquette, Seoul-specific regulatory frameworks (including PIPA compliance), and industry-unique requirements of the Korean enterprise sector. This specialized role directly impacts the Sales Report by transforming complex technical discussions into compelling value propositions that resonate with Seoul's CTOs and innovation officers.</w:t>
      </w:r>
    </w:p>
    <w:p>
      <w:pPr>
        <w:pStyle w:val="BodyText"/>
      </w:pPr>
      <w:r>
        <w:t xml:space="preserve">Key metrics demonstrating Systems Engineer impact:</w:t>
      </w:r>
    </w:p>
    <w:p>
      <w:pPr>
        <w:numPr>
          <w:ilvl w:val="0"/>
          <w:numId w:val="1001"/>
        </w:numPr>
        <w:pStyle w:val="Compact"/>
      </w:pPr>
      <w:r>
        <w:rPr>
          <w:bCs/>
          <w:b/>
        </w:rPr>
        <w:t xml:space="preserve">23% faster deal cycles</w:t>
      </w:r>
      <w:r>
        <w:t xml:space="preserve">: Systems Engineers resolve technical objections before sales representatives enter negotiations</w:t>
      </w:r>
    </w:p>
    <w:p>
      <w:pPr>
        <w:numPr>
          <w:ilvl w:val="0"/>
          <w:numId w:val="1001"/>
        </w:numPr>
        <w:pStyle w:val="Compact"/>
      </w:pPr>
      <w:r>
        <w:rPr>
          <w:bCs/>
          <w:b/>
        </w:rPr>
        <w:t xml:space="preserve">58% higher average deal size</w:t>
      </w:r>
      <w:r>
        <w:t xml:space="preserve">: Technical validation increases enterprise solution adoption by 4.7x versus standard sales approaches</w:t>
      </w:r>
    </w:p>
    <w:p>
      <w:pPr>
        <w:numPr>
          <w:ilvl w:val="0"/>
          <w:numId w:val="1001"/>
        </w:numPr>
        <w:pStyle w:val="Compact"/>
      </w:pPr>
      <w:r>
        <w:rPr>
          <w:bCs/>
          <w:b/>
        </w:rPr>
        <w:t xml:space="preserve">92% customer retention rate</w:t>
      </w:r>
      <w:r>
        <w:t xml:space="preserve"> </w:t>
      </w:r>
      <w:r>
        <w:t xml:space="preserve">among Seoul enterprise clients (vs. industry average of 68%)</w:t>
      </w:r>
    </w:p>
    <w:bookmarkEnd w:id="22"/>
    <w:bookmarkStart w:id="26" w:name="X7cc142ba1b04fcd460518cfb45689151bb303f4"/>
    <w:p>
      <w:pPr>
        <w:pStyle w:val="Heading2"/>
      </w:pPr>
      <w:r>
        <w:t xml:space="preserve">Q4 Performance Analysis: South Korea Seoul Focus Areas</w:t>
      </w:r>
    </w:p>
    <w:p>
      <w:pPr>
        <w:pStyle w:val="FirstParagraph"/>
      </w:pPr>
      <w:r>
        <w:t xml:space="preserve">The Sales Report highlights three dominant success drivers in South Korea Seoul:</w:t>
      </w:r>
    </w:p>
    <w:bookmarkStart w:id="23" w:name="smart-city-infrastructure-projects"/>
    <w:p>
      <w:pPr>
        <w:pStyle w:val="Heading3"/>
      </w:pPr>
      <w:r>
        <w:t xml:space="preserve">1. Smart City Infrastructure Projects</w:t>
      </w:r>
    </w:p>
    <w:p>
      <w:pPr>
        <w:pStyle w:val="FirstParagraph"/>
      </w:pPr>
      <w:r>
        <w:t xml:space="preserve">Our Systems Engineers secured 12 major contracts with Seoul Metropolitan Government agencies for IoT network integration, including the Gangnam District Smart Traffic Management System. The technical expertise of our Systems Engineer team was critical in passing rigorous Seoul-specific security certification (KCC), directly contributing to a $8.4M revenue surge in Q4.</w:t>
      </w:r>
    </w:p>
    <w:bookmarkEnd w:id="23"/>
    <w:bookmarkStart w:id="24" w:name="financial-technology-fintech-expansion"/>
    <w:p>
      <w:pPr>
        <w:pStyle w:val="Heading3"/>
      </w:pPr>
      <w:r>
        <w:t xml:space="preserve">2. Financial Technology (FinTech) Expansion</w:t>
      </w:r>
    </w:p>
    <w:p>
      <w:pPr>
        <w:pStyle w:val="FirstParagraph"/>
      </w:pPr>
      <w:r>
        <w:t xml:space="preserve">In the Seoul financial district, Systems Engineers partnered with local FinTech innovators like KakaoBank to deploy cloud-native transaction systems. Their understanding of Korea's Financial Services Commission (FSC) regulations accelerated compliance by 6 weeks, resulting in a $3.1M deal closure that exceeded target by 22%.</w:t>
      </w:r>
    </w:p>
    <w:bookmarkEnd w:id="24"/>
    <w:bookmarkStart w:id="25" w:name="manufacturing-digital-transformation"/>
    <w:p>
      <w:pPr>
        <w:pStyle w:val="Heading3"/>
      </w:pPr>
      <w:r>
        <w:t xml:space="preserve">3. Manufacturing Digital Transformation</w:t>
      </w:r>
    </w:p>
    <w:p>
      <w:pPr>
        <w:pStyle w:val="FirstParagraph"/>
      </w:pPr>
      <w:r>
        <w:t xml:space="preserve">For Seoul-based semiconductor manufacturers (Samsung Foundry, SK Hynix), our Systems Engineers designed AI-driven predictive maintenance systems that reduced client downtime by 41%. This technical solution directly translated to a record $12.7M in Q4 sales for the Seoul manufacturing vertical.</w:t>
      </w:r>
    </w:p>
    <w:bookmarkEnd w:id="25"/>
    <w:bookmarkEnd w:id="26"/>
    <w:bookmarkStart w:id="27" w:name="regional-sales-performance-data"/>
    <w:p>
      <w:pPr>
        <w:pStyle w:val="Heading2"/>
      </w:pPr>
      <w:r>
        <w:t xml:space="preserve">Regional Sales Performance Data</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Business Unit</w:t>
            </w:r>
          </w:p>
        </w:tc>
        <w:tc>
          <w:tcPr/>
          <w:p>
            <w:pPr>
              <w:pStyle w:val="Compact"/>
              <w:jc w:val="left"/>
            </w:pPr>
            <w:r>
              <w:t xml:space="preserve">Q3 Revenue (USD)</w:t>
            </w:r>
          </w:p>
        </w:tc>
        <w:tc>
          <w:tcPr/>
          <w:p>
            <w:pPr>
              <w:pStyle w:val="Compact"/>
              <w:jc w:val="left"/>
            </w:pPr>
            <w:r>
              <w:t xml:space="preserve">Q4 Revenue (USD)</w:t>
            </w:r>
          </w:p>
        </w:tc>
        <w:tc>
          <w:tcPr/>
          <w:p>
            <w:pPr>
              <w:pStyle w:val="Compact"/>
              <w:jc w:val="left"/>
            </w:pPr>
            <w:r>
              <w:t xml:space="preserve">% Change</w:t>
            </w:r>
          </w:p>
        </w:tc>
        <w:tc>
          <w:tcPr/>
          <w:p>
            <w:pPr>
              <w:pStyle w:val="Compact"/>
              <w:jc w:val="left"/>
            </w:pPr>
            <w:r>
              <w:t xml:space="preserve">Systems Engineer Impact Rate</w:t>
            </w:r>
          </w:p>
        </w:tc>
      </w:tr>
      <w:tr>
        <w:tc>
          <w:tcPr/>
          <w:p>
            <w:pPr>
              <w:pStyle w:val="Compact"/>
              <w:jc w:val="left"/>
            </w:pPr>
            <w:r>
              <w:t xml:space="preserve">Government Solutions (Seoul City)</w:t>
            </w:r>
          </w:p>
        </w:tc>
        <w:tc>
          <w:tcPr/>
          <w:p>
            <w:pPr>
              <w:pStyle w:val="Compact"/>
              <w:jc w:val="left"/>
            </w:pPr>
            <w:r>
              <w:t xml:space="preserve">$2.1M</w:t>
            </w:r>
          </w:p>
        </w:tc>
        <w:tc>
          <w:tcPr/>
          <w:p>
            <w:pPr>
              <w:pStyle w:val="Compact"/>
              <w:jc w:val="left"/>
            </w:pPr>
            <w:r>
              <w:t xml:space="preserve">$3.8M</w:t>
            </w:r>
          </w:p>
        </w:tc>
        <w:tc>
          <w:tcPr/>
          <w:p>
            <w:pPr>
              <w:pStyle w:val="Compact"/>
              <w:jc w:val="left"/>
            </w:pPr>
            <w:r>
              <w:t xml:space="preserve">+80.9%</w:t>
            </w:r>
          </w:p>
        </w:tc>
        <w:tc>
          <w:tcPr/>
          <w:p>
            <w:pPr>
              <w:pStyle w:val="Compact"/>
              <w:jc w:val="left"/>
            </w:pPr>
            <w:r>
              <w:t xml:space="preserve">67%</w:t>
            </w:r>
          </w:p>
        </w:tc>
      </w:tr>
      <w:tr>
        <w:tc>
          <w:tcPr/>
          <w:p>
            <w:pPr>
              <w:pStyle w:val="Compact"/>
              <w:jc w:val="left"/>
            </w:pPr>
            <w:r>
              <w:t xml:space="preserve">Enterprise IT Services</w:t>
            </w:r>
          </w:p>
        </w:tc>
        <w:tc>
          <w:tcPr/>
          <w:p>
            <w:pPr>
              <w:pStyle w:val="Compact"/>
              <w:jc w:val="left"/>
            </w:pPr>
            <w:r>
              <w:t xml:space="preserve">$5.4M</w:t>
            </w:r>
          </w:p>
        </w:tc>
        <w:tc>
          <w:tcPr/>
          <w:p>
            <w:pPr>
              <w:pStyle w:val="Compact"/>
              <w:jc w:val="left"/>
            </w:pPr>
            <w:r>
              <w:t xml:space="preserve">$7.9M</w:t>
            </w:r>
          </w:p>
        </w:tc>
        <w:tc>
          <w:tcPr/>
          <w:p>
            <w:pPr>
              <w:pStyle w:val="Compact"/>
              <w:jc w:val="left"/>
            </w:pPr>
            <w:r>
              <w:t xml:space="preserve">+46.3%</w:t>
            </w:r>
          </w:p>
        </w:tc>
        <w:tc>
          <w:tcPr/>
          <w:p>
            <w:pPr>
              <w:pStyle w:val="Compact"/>
              <w:jc w:val="left"/>
            </w:pPr>
            <w:r>
              <w:t xml:space="preserve">52%</w:t>
            </w:r>
          </w:p>
        </w:tc>
      </w:tr>
      <w:tr>
        <w:tc>
          <w:tcPr/>
          <w:p>
            <w:pPr>
              <w:pStyle w:val="Compact"/>
              <w:jc w:val="left"/>
            </w:pPr>
            <w:r>
              <w:t xml:space="preserve">Semiconductor Ecosystem</w:t>
            </w:r>
          </w:p>
        </w:tc>
        <w:tc>
          <w:tcPr/>
          <w:p>
            <w:pPr>
              <w:pStyle w:val="Compact"/>
              <w:jc w:val="left"/>
            </w:pPr>
            <w:r>
              <w:t xml:space="preserve">$8.2M</w:t>
            </w:r>
          </w:p>
        </w:tc>
        <w:tc>
          <w:tcPr/>
          <w:p>
            <w:pPr>
              <w:pStyle w:val="Compact"/>
              <w:jc w:val="left"/>
            </w:pPr>
            <w:r>
              <w:t xml:space="preserve">$12.7M</w:t>
            </w:r>
          </w:p>
        </w:tc>
        <w:tc>
          <w:tcPr/>
          <w:p>
            <w:pPr>
              <w:pStyle w:val="Compact"/>
              <w:jc w:val="left"/>
            </w:pPr>
            <w:r>
              <w:t xml:space="preserve">+54.9%</w:t>
            </w:r>
          </w:p>
        </w:tc>
        <w:tc>
          <w:tcPr/>
          <w:p>
            <w:pPr>
              <w:pStyle w:val="Compact"/>
              <w:jc w:val="left"/>
            </w:pPr>
            <w:r>
              <w:t xml:space="preserve">73%</w:t>
            </w:r>
          </w:p>
        </w:tc>
      </w:tr>
      <w:tr>
        <w:tc>
          <w:tcPr/>
          <w:p>
            <w:pPr>
              <w:pStyle w:val="Compact"/>
              <w:jc w:val="left"/>
            </w:pPr>
            <w:r>
              <w:t xml:space="preserve">TOTAL SEUL SALES</w:t>
            </w:r>
          </w:p>
        </w:tc>
        <w:tc>
          <w:tcPr>
            <w:gridSpan w:val="2"/>
          </w:tcPr>
          <w:p>
            <w:pPr>
              <w:pStyle w:val="Compact"/>
              <w:jc w:val="left"/>
            </w:pPr>
            <w:r>
              <w:t xml:space="preserve">$15.7M → $24.4M</w:t>
            </w:r>
          </w:p>
        </w:tc>
        <w:tc>
          <w:tcPr/>
          <w:p>
            <w:pPr>
              <w:pStyle w:val="Compact"/>
              <w:jc w:val="left"/>
            </w:pPr>
            <w:r>
              <w:t xml:space="preserve">+55.4%</w:t>
            </w:r>
          </w:p>
        </w:tc>
        <w:tc>
          <w:tcPr/>
          <w:p>
            <w:pPr>
              <w:pStyle w:val="Compact"/>
              <w:jc w:val="left"/>
            </w:pPr>
            <w:r>
              <w:t xml:space="preserve">63% avg.</w:t>
            </w:r>
          </w:p>
        </w:tc>
      </w:tr>
    </w:tbl>
    <w:bookmarkEnd w:id="27"/>
    <w:bookmarkStart w:id="28" w:name="challenges-and-strategic-adaptations"/>
    <w:p>
      <w:pPr>
        <w:pStyle w:val="Heading2"/>
      </w:pPr>
      <w:r>
        <w:t xml:space="preserve">Challenges and Strategic Adaptations</w:t>
      </w:r>
    </w:p>
    <w:p>
      <w:pPr>
        <w:pStyle w:val="FirstParagraph"/>
      </w:pPr>
      <w:r>
        <w:t xml:space="preserve">The South Korea Seoul market presents unique challenges requiring Systems Engineer innovation:</w:t>
      </w:r>
    </w:p>
    <w:p>
      <w:pPr>
        <w:numPr>
          <w:ilvl w:val="0"/>
          <w:numId w:val="1002"/>
        </w:numPr>
        <w:pStyle w:val="Compact"/>
      </w:pPr>
      <w:r>
        <w:rPr>
          <w:bCs/>
          <w:b/>
        </w:rPr>
        <w:t xml:space="preserve">Cultural Nuances in Technical Negotiations</w:t>
      </w:r>
      <w:r>
        <w:t xml:space="preserve">: Our Systems Engineers now incorporate "jeong" (Korean relational harmony) principles into technical presentations, increasing client trust scores by 35% per our Q4 customer satisfaction survey.</w:t>
      </w:r>
    </w:p>
    <w:p>
      <w:pPr>
        <w:numPr>
          <w:ilvl w:val="0"/>
          <w:numId w:val="1002"/>
        </w:numPr>
        <w:pStyle w:val="Compact"/>
      </w:pPr>
      <w:r>
        <w:rPr>
          <w:bCs/>
          <w:b/>
        </w:rPr>
        <w:t xml:space="preserve">Regulatory Complexity</w:t>
      </w:r>
      <w:r>
        <w:t xml:space="preserve">: The team developed a Seoul-specific compliance toolkit addressing Korea's Personal Information Protection Act (PIPA) and the new Data Localization Ordinance, reducing contract delays by 47%.</w:t>
      </w:r>
    </w:p>
    <w:p>
      <w:pPr>
        <w:numPr>
          <w:ilvl w:val="0"/>
          <w:numId w:val="1002"/>
        </w:numPr>
        <w:pStyle w:val="Compact"/>
      </w:pPr>
      <w:r>
        <w:rPr>
          <w:bCs/>
          <w:b/>
        </w:rPr>
        <w:t xml:space="preserve">Talent Competition</w:t>
      </w:r>
      <w:r>
        <w:t xml:space="preserve">: Partnering with Seoul National University on an AI Systems Engineering certification program has secured 28 top-tier local engineers for our South Korea Seoul team in Q4.</w:t>
      </w:r>
    </w:p>
    <w:bookmarkEnd w:id="28"/>
    <w:bookmarkStart w:id="29" w:name="X7e3b565abe037d0955bad46c99834ca311b6833"/>
    <w:p>
      <w:pPr>
        <w:pStyle w:val="Heading2"/>
      </w:pPr>
      <w:r>
        <w:t xml:space="preserve">Strategic Recommendations for Continued Growth</w:t>
      </w:r>
    </w:p>
    <w:p>
      <w:pPr>
        <w:pStyle w:val="FirstParagraph"/>
      </w:pPr>
      <w:r>
        <w:t xml:space="preserve">This Sales Report concludes with three critical initiatives to maintain our Systems Engineer advantage in South Korea Seoul:</w:t>
      </w:r>
    </w:p>
    <w:p>
      <w:pPr>
        <w:numPr>
          <w:ilvl w:val="0"/>
          <w:numId w:val="1003"/>
        </w:numPr>
        <w:pStyle w:val="Compact"/>
      </w:pPr>
      <w:r>
        <w:rPr>
          <w:bCs/>
          <w:b/>
        </w:rPr>
        <w:t xml:space="preserve">Expand Seoul Technical Innovation Labs</w:t>
      </w:r>
      <w:r>
        <w:t xml:space="preserve">: Allocate $1.5M to establish two dedicated labs (one at Gangnam, one at Yongsan) focused on Korea-specific use cases like 5G-enabled factory automation systems.</w:t>
      </w:r>
    </w:p>
    <w:p>
      <w:pPr>
        <w:numPr>
          <w:ilvl w:val="0"/>
          <w:numId w:val="1003"/>
        </w:numPr>
        <w:pStyle w:val="Compact"/>
      </w:pPr>
      <w:r>
        <w:rPr>
          <w:bCs/>
          <w:b/>
        </w:rPr>
        <w:t xml:space="preserve">Launch "Seoul Systems Engineer" Certification Program</w:t>
      </w:r>
      <w:r>
        <w:t xml:space="preserve">: Mandatory training for all engineers covering Seoul's digital infrastructure standards (including the new Seoul Smart City API framework) to be implemented by Q2 2024.</w:t>
      </w:r>
    </w:p>
    <w:p>
      <w:pPr>
        <w:numPr>
          <w:ilvl w:val="0"/>
          <w:numId w:val="1003"/>
        </w:numPr>
        <w:pStyle w:val="Compact"/>
      </w:pPr>
      <w:r>
        <w:rPr>
          <w:bCs/>
          <w:b/>
        </w:rPr>
        <w:t xml:space="preserve">Integrate AI-Powered Sales Intelligence</w:t>
      </w:r>
      <w:r>
        <w:t xml:space="preserve">: Implement a Seoul market-specific AI tool trained on Korean sales patterns, leveraging our Systems Engineer expertise to predict client technical requirements 6 months in advance.</w:t>
      </w:r>
    </w:p>
    <w:bookmarkEnd w:id="29"/>
    <w:bookmarkStart w:id="30" w:name="X1dc98965fe8c9947349e81bfda793eef8d947a4"/>
    <w:p>
      <w:pPr>
        <w:pStyle w:val="Heading2"/>
      </w:pPr>
      <w:r>
        <w:t xml:space="preserve">Conclusion: The Systems Engineer Imperative in South Korea Seoul</w:t>
      </w:r>
    </w:p>
    <w:p>
      <w:pPr>
        <w:pStyle w:val="FirstParagraph"/>
      </w:pPr>
      <w:r>
        <w:t xml:space="preserve">The Q4 2023 Sales Report unequivocally demonstrates that the specialized role of Systems Engineer is not merely an asset but the fundamental engine driving our success in South Korea Seoul. This market demands technical depth combined with cultural intelligence – precisely what our Systems Engineers deliver. With enterprise technology spending in Seoul projected to grow at 18.3% annually through 2026 (per Gartner), our investment in localized Systems Engineering talent positions us for sustained market leadership.</w:t>
      </w:r>
    </w:p>
    <w:p>
      <w:pPr>
        <w:pStyle w:val="BodyText"/>
      </w:pPr>
      <w:r>
        <w:t xml:space="preserve">As the premier provider of integrated technical solutions across South Korea Seoul, we reaffirm our commitment to expanding Systems Engineer capacity by 40% in Q1 2024. This strategic focus will ensure we continue to outperform competitors while delivering exceptional value to Seoul's most demanding enterprise clients. The data is clear: when South Korea Seoul enterprises require mission-critical systems integration, they turn to our proven Systems Engineer expertise – and this Sales Report confirms that decision yields measurable commercial success.</w:t>
      </w:r>
    </w:p>
    <w:p>
      <w:pPr>
        <w:pStyle w:val="BodyText"/>
      </w:pPr>
      <w:r>
        <w:rPr>
          <w:bCs/>
          <w:b/>
        </w:rPr>
        <w:t xml:space="preserve">Prepared by: Global Solutions Sales Intelligence Team</w:t>
      </w:r>
      <w:r>
        <w:br/>
      </w:r>
      <w:r>
        <w:rPr>
          <w:bCs/>
          <w:b/>
        </w:rPr>
        <w:t xml:space="preserve">For: Executive Leadership, Asia-Pacific Division</w:t>
      </w:r>
      <w:r>
        <w:br/>
      </w:r>
      <w:r>
        <w:rPr>
          <w:bCs/>
          <w:b/>
        </w:rPr>
        <w:t xml:space="preserve">Date: January 15, 2024</w:t>
      </w:r>
    </w:p>
    <w:p>
      <w:pPr>
        <w:pStyle w:val="BodyText"/>
      </w:pPr>
      <w:r>
        <w:t xml:space="preserve">This Sales Report is confidential proprietary information of Global Tech Solutions. Distribution limited to authorized personnel in South Korea Seoul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Systems Engineering Excellence in South Korea Seoul</dc:title>
  <dc:creator/>
  <dc:language>en</dc:language>
  <cp:keywords/>
  <dcterms:created xsi:type="dcterms:W3CDTF">2026-07-23T08:55:12Z</dcterms:created>
  <dcterms:modified xsi:type="dcterms:W3CDTF">2026-07-23T08:55:12Z</dcterms:modified>
</cp:coreProperties>
</file>

<file path=docProps/custom.xml><?xml version="1.0" encoding="utf-8"?>
<Properties xmlns="http://schemas.openxmlformats.org/officeDocument/2006/custom-properties" xmlns:vt="http://schemas.openxmlformats.org/officeDocument/2006/docPropsVTypes"/>
</file>