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Sudan</w:t>
      </w:r>
      <w:r>
        <w:t xml:space="preserve"> </w:t>
      </w:r>
      <w:r>
        <w:t xml:space="preserve">Khartoum</w:t>
      </w:r>
      <w:r>
        <w:t xml:space="preserve"> </w:t>
      </w:r>
      <w:r>
        <w:t xml:space="preserve">Market</w:t>
      </w:r>
    </w:p>
    <w:bookmarkStart w:id="28" w:name="Xf906ff33881c3a818c75bcc7f49fafebe0b5271"/>
    <w:p>
      <w:pPr>
        <w:pStyle w:val="Heading1"/>
      </w:pPr>
      <w:r>
        <w:t xml:space="preserve">Sales Report: Strategic Systems Engineering Advancements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report details the performance of our Systems Engineering solutions within the Sudan Khartoum market, demonstrating significant growth in enterprise adoption and client satisfaction. As the leading provider of integrated systems engineering services across Sudan, our team has successfully navigated unique local challenges to deliver scalable infrastructure solutions. The Sales Report confirms a 32% year-over-year increase in Systems Engineer service contracts specifically targeting key sectors in Khartoum, directly contributing to our regional revenue growth and solidifying our position as the preferred technical partner for critical digital transformation initiatives.</w:t>
      </w:r>
    </w:p>
    <w:bookmarkEnd w:id="20"/>
    <w:bookmarkStart w:id="21" w:name="X2e4ad551f736c123d253a1b36c74a45eaa2e818"/>
    <w:p>
      <w:pPr>
        <w:pStyle w:val="Heading2"/>
      </w:pPr>
      <w:r>
        <w:t xml:space="preserve">II. Market Context: Sudan Khartoum Dynamics</w:t>
      </w:r>
    </w:p>
    <w:p>
      <w:pPr>
        <w:pStyle w:val="FirstParagraph"/>
      </w:pPr>
      <w:r>
        <w:t xml:space="preserve">Khartoum, as Sudan's economic and technological hub, presents both immense opportunity and distinct challenges for Systems Engineering adoption. The city's rapidly evolving digital landscape—driven by increased mobile penetration (over 85% coverage), a growing fintech sector, and government initiatives like the "Digital Sudan 2030" strategy—creates urgent demand for robust, locally adaptable IT infrastructure. However, this market is characterized by intermittent power supply (averaging 4-6 hours daily outages), currency volatility (SDG fluctuations impacting budgeting), and a critical need for Arabic-language technical support. Our Systems Engineer team has strategically tailored service delivery to overcome these hurdles, ensuring solutions are resilient, cost-effective within local economic realities, and fully integrated with Sudanese business practices.</w:t>
      </w:r>
    </w:p>
    <w:bookmarkEnd w:id="21"/>
    <w:bookmarkStart w:id="22" w:name="Xd9fe7da5b24b0e68e09f23795733aac7f1cd0e5"/>
    <w:p>
      <w:pPr>
        <w:pStyle w:val="Heading2"/>
      </w:pPr>
      <w:r>
        <w:t xml:space="preserve">III. Sales Performance: Key Metrics in Khartoum</w:t>
      </w:r>
    </w:p>
    <w:p>
      <w:pPr>
        <w:pStyle w:val="FirstParagraph"/>
      </w:pPr>
      <w:r>
        <w:t xml:space="preserve">Q3 2023 marked a pivotal quarter for Systems Engineer deployments across Sudan Khartoum:</w:t>
      </w:r>
    </w:p>
    <w:p>
      <w:pPr>
        <w:numPr>
          <w:ilvl w:val="0"/>
          <w:numId w:val="1001"/>
        </w:numPr>
        <w:pStyle w:val="Compact"/>
      </w:pPr>
      <w:r>
        <w:rPr>
          <w:bCs/>
          <w:b/>
        </w:rPr>
        <w:t xml:space="preserve">New Contracts Closed:</w:t>
      </w:r>
      <w:r>
        <w:t xml:space="preserve"> </w:t>
      </w:r>
      <w:r>
        <w:t xml:space="preserve">18 (Up 45% vs. Q2), totaling $485,000 USD equivalent in SDG value.</w:t>
      </w:r>
    </w:p>
    <w:p>
      <w:pPr>
        <w:numPr>
          <w:ilvl w:val="0"/>
          <w:numId w:val="1001"/>
        </w:numPr>
        <w:pStyle w:val="Compact"/>
      </w:pPr>
    </w:p>
    <w:p>
      <w:pPr>
        <w:numPr>
          <w:ilvl w:val="1"/>
          <w:numId w:val="1002"/>
        </w:numPr>
        <w:pStyle w:val="Compact"/>
      </w:pPr>
      <w:r>
        <w:t xml:space="preserve">Banking &amp; Fintech (6 contracts): Including the National Bank of Sudan's core system migration to hybrid cloud infrastructure.</w:t>
      </w:r>
    </w:p>
    <w:p>
      <w:pPr>
        <w:numPr>
          <w:ilvl w:val="1"/>
          <w:numId w:val="1002"/>
        </w:numPr>
        <w:pStyle w:val="Compact"/>
      </w:pPr>
      <w:r>
        <w:t xml:space="preserve">Telecommunications (5 contracts): Supporting Zain Sudan's network expansion in Khartoum metro areas, including 4G/5G backhaul optimization.</w:t>
      </w:r>
    </w:p>
    <w:p>
      <w:pPr>
        <w:numPr>
          <w:ilvl w:val="1"/>
          <w:numId w:val="1002"/>
        </w:numPr>
        <w:pStyle w:val="Compact"/>
      </w:pPr>
      <w:r>
        <w:t xml:space="preserve">Government &amp; Public Services (4 contracts): Modernizing Khartoum City Council’s public service portal and municipal asset management system.</w:t>
      </w:r>
    </w:p>
    <w:p>
      <w:pPr>
        <w:numPr>
          <w:ilvl w:val="1"/>
          <w:numId w:val="1002"/>
        </w:numPr>
        <w:pStyle w:val="Compact"/>
      </w:pPr>
      <w:r>
        <w:t xml:space="preserve">Healthcare (3 contracts): Implementing secure patient data systems for Al-Nil Hospital and Khartoum Teaching Hospital, complying with Sudanese Health Ministry standards.</w:t>
      </w:r>
    </w:p>
    <w:p>
      <w:pPr>
        <w:numPr>
          <w:ilvl w:val="0"/>
          <w:numId w:val="1001"/>
        </w:numPr>
        <w:pStyle w:val="Compact"/>
      </w:pPr>
      <w:r>
        <w:rPr>
          <w:bCs/>
          <w:b/>
        </w:rPr>
        <w:t xml:space="preserve">Client Retention Rate:</w:t>
      </w:r>
      <w:r>
        <w:t xml:space="preserve"> </w:t>
      </w:r>
      <w:r>
        <w:t xml:space="preserve">92% (Exceeding the regional average of 85%), highlighting the value proposition of our Systems Engineer expertise in ensuring operational continuity despite local disruptions.</w:t>
      </w:r>
    </w:p>
    <w:p>
      <w:pPr>
        <w:numPr>
          <w:ilvl w:val="0"/>
          <w:numId w:val="1001"/>
        </w:numPr>
        <w:pStyle w:val="Compact"/>
      </w:pPr>
      <w:r>
        <w:rPr>
          <w:bCs/>
          <w:b/>
        </w:rPr>
        <w:t xml:space="preserve">Solution Adoption:</w:t>
      </w:r>
      <w:r>
        <w:t xml:space="preserve"> </w:t>
      </w:r>
      <w:r>
        <w:t xml:space="preserve">100% of new clients selected our "Resilient Infrastructure Package," designed explicitly for Khartoum's power instability (incorporating solar-powered UPS systems and offline-capable application workflows).</w:t>
      </w:r>
    </w:p>
    <w:bookmarkEnd w:id="22"/>
    <w:bookmarkStart w:id="23" w:name="Xc32d5dc98decea4ef62dff3132c053d096a450a"/>
    <w:p>
      <w:pPr>
        <w:pStyle w:val="Heading2"/>
      </w:pPr>
      <w:r>
        <w:t xml:space="preserve">IV. The Systems Engineer: Driving Value in Sudan Khartoum</w:t>
      </w:r>
    </w:p>
    <w:p>
      <w:pPr>
        <w:pStyle w:val="FirstParagraph"/>
      </w:pPr>
      <w:r>
        <w:t xml:space="preserve">The success of our sales in Sudan Khartoum is intrinsically tied to the unique role of the **Systems Engineer**. Unlike generic IT vendors, our engineers are deeply embedded in the local context:</w:t>
      </w:r>
    </w:p>
    <w:p>
      <w:pPr>
        <w:numPr>
          <w:ilvl w:val="0"/>
          <w:numId w:val="1003"/>
        </w:numPr>
        <w:pStyle w:val="Compact"/>
      </w:pPr>
      <w:r>
        <w:rPr>
          <w:bCs/>
          <w:b/>
        </w:rPr>
        <w:t xml:space="preserve">Local Adaptation Expertise:</w:t>
      </w:r>
      <w:r>
        <w:t xml:space="preserve"> </w:t>
      </w:r>
      <w:r>
        <w:t xml:space="preserve">Our Khartoum-based Systems Engineers conducted 27 site-specific risk assessments, identifying critical vulnerabilities like legacy system dependencies on unstable grid power and inadequate data backup protocols. They designed solutions incorporating locally available components and solar energy integration.</w:t>
      </w:r>
    </w:p>
    <w:p>
      <w:pPr>
        <w:numPr>
          <w:ilvl w:val="0"/>
          <w:numId w:val="1003"/>
        </w:numPr>
        <w:pStyle w:val="Compact"/>
      </w:pPr>
      <w:r>
        <w:rPr>
          <w:bCs/>
          <w:b/>
        </w:rPr>
        <w:t xml:space="preserve">Cultural &amp; Linguistic Integration:</w:t>
      </w:r>
      <w:r>
        <w:t xml:space="preserve"> </w:t>
      </w:r>
      <w:r>
        <w:t xml:space="preserve">All engineers are fluent in Arabic, enabling seamless communication with Khartoum-based clients during requirements gathering, training, and troubleshooting—eliminating costly miscommunications common with international vendors.</w:t>
      </w:r>
    </w:p>
    <w:p>
      <w:pPr>
        <w:numPr>
          <w:ilvl w:val="0"/>
          <w:numId w:val="1003"/>
        </w:numPr>
        <w:pStyle w:val="Compact"/>
      </w:pPr>
      <w:r>
        <w:rPr>
          <w:bCs/>
          <w:b/>
        </w:rPr>
        <w:t xml:space="preserve">Troubleshooting for Real-World Conditions:</w:t>
      </w:r>
      <w:r>
        <w:t xml:space="preserve"> </w:t>
      </w:r>
      <w:r>
        <w:t xml:space="preserve">During a major outage at a Khartoum telecom client (caused by an unexpected power surge), our Systems Engineer team deployed emergency protocols within 90 minutes, minimizing downtime. This swift resolution became a key case study in subsequent sales pitches.</w:t>
      </w:r>
    </w:p>
    <w:p>
      <w:pPr>
        <w:numPr>
          <w:ilvl w:val="0"/>
          <w:numId w:val="1003"/>
        </w:numPr>
        <w:pStyle w:val="Compact"/>
      </w:pPr>
      <w:r>
        <w:rPr>
          <w:bCs/>
          <w:b/>
        </w:rPr>
        <w:t xml:space="preserve">Long-Term Partnership Focus:</w:t>
      </w:r>
      <w:r>
        <w:t xml:space="preserve"> </w:t>
      </w:r>
      <w:r>
        <w:t xml:space="preserve">We don't just sell infrastructure; we build relationships. Our Systems Engineers actively participate in Khartoum Tech Hub workshops, sharing knowledge on sustainable system design—a strategy that directly fueled 3 repeat purchases this quarter.</w:t>
      </w:r>
    </w:p>
    <w:bookmarkEnd w:id="23"/>
    <w:bookmarkStart w:id="24" w:name="X6abdca17816d5c91cf3054a7e74bce28c1b2fbd"/>
    <w:p>
      <w:pPr>
        <w:pStyle w:val="Heading2"/>
      </w:pPr>
      <w:r>
        <w:t xml:space="preserve">V. Case Study: National Bank of Sudan (Khartoum)</w:t>
      </w:r>
    </w:p>
    <w:p>
      <w:pPr>
        <w:pStyle w:val="FirstParagraph"/>
      </w:pPr>
      <w:r>
        <w:t xml:space="preserve">A prime example of Systems Engineer impact is our work with the National Bank of Sudan (NBS) in Khartoum. Facing critical downtime during power outages and outdated core banking software, NBS sought a partner who understood Sudanese operational realities. Our Systems Engineering team delivered:</w:t>
      </w:r>
    </w:p>
    <w:p>
      <w:pPr>
        <w:numPr>
          <w:ilvl w:val="0"/>
          <w:numId w:val="1004"/>
        </w:numPr>
        <w:pStyle w:val="Compact"/>
      </w:pPr>
      <w:r>
        <w:t xml:space="preserve">A hybrid cloud solution hosted on local servers (reducing reliance on unstable international bandwidth).</w:t>
      </w:r>
    </w:p>
    <w:p>
      <w:pPr>
        <w:numPr>
          <w:ilvl w:val="0"/>
          <w:numId w:val="1004"/>
        </w:numPr>
        <w:pStyle w:val="Compact"/>
      </w:pPr>
      <w:r>
        <w:t xml:space="preserve">Automated failover to solar-powered backup systems, ensuring 99.8% uptime during grid instability.</w:t>
      </w:r>
    </w:p>
    <w:p>
      <w:pPr>
        <w:numPr>
          <w:ilvl w:val="0"/>
          <w:numId w:val="1004"/>
        </w:numPr>
        <w:pStyle w:val="Compact"/>
      </w:pPr>
      <w:r>
        <w:t xml:space="preserve">Custom Arabic-language interface and support for all banking staff, eliminating language barriers in system usage.</w:t>
      </w:r>
    </w:p>
    <w:p>
      <w:pPr>
        <w:pStyle w:val="FirstParagraph"/>
      </w:pPr>
      <w:r>
        <w:t xml:space="preserve">The result: NBS reduced transaction failures by 78%, saw a 40% decrease in unplanned downtime costs (SDG equivalent), and achieved full compliance with the Central Bank of Sudan's new digital resilience standards. This project, secured through our Systems Engineer-led proposal process, has become a flagship reference for all subsequent Khartoum enterprise sales.</w:t>
      </w:r>
    </w:p>
    <w:bookmarkEnd w:id="24"/>
    <w:bookmarkStart w:id="25" w:name="vi.-challenges-strategic-adjustments"/>
    <w:p>
      <w:pPr>
        <w:pStyle w:val="Heading2"/>
      </w:pPr>
      <w:r>
        <w:t xml:space="preserve">VI. Challenges &amp; Strategic Adjustments</w:t>
      </w:r>
    </w:p>
    <w:p>
      <w:pPr>
        <w:pStyle w:val="FirstParagraph"/>
      </w:pPr>
      <w:r>
        <w:t xml:space="preserve">While performance is strong, we identified key challenges in the Sudan Khartoum market requiring tactical response:</w:t>
      </w:r>
    </w:p>
    <w:p>
      <w:pPr>
        <w:numPr>
          <w:ilvl w:val="0"/>
          <w:numId w:val="1005"/>
        </w:numPr>
        <w:pStyle w:val="Compact"/>
      </w:pPr>
      <w:r>
        <w:rPr>
          <w:bCs/>
          <w:b/>
        </w:rPr>
        <w:t xml:space="preserve">Currency Volatility Impact:</w:t>
      </w:r>
      <w:r>
        <w:t xml:space="preserve"> </w:t>
      </w:r>
      <w:r>
        <w:t xml:space="preserve">To address fluctuating SDG/USD rates, we introduced flexible payment plans tied to quarterly revenue milestones for large clients (e.g., 40% upfront, 30% after Phase 1, 30% post-go-live).</w:t>
      </w:r>
    </w:p>
    <w:p>
      <w:pPr>
        <w:numPr>
          <w:ilvl w:val="0"/>
          <w:numId w:val="1005"/>
        </w:numPr>
        <w:pStyle w:val="Compact"/>
      </w:pPr>
      <w:r>
        <w:rPr>
          <w:bCs/>
          <w:b/>
        </w:rPr>
        <w:t xml:space="preserve">Talent Pipeline Development:</w:t>
      </w:r>
      <w:r>
        <w:t xml:space="preserve"> </w:t>
      </w:r>
      <w:r>
        <w:t xml:space="preserve">Partnering with Khartoum University's Computer Science Department to establish a certified Systems Engineering internship program—addressing the local talent gap while building future client relationships.</w:t>
      </w:r>
    </w:p>
    <w:p>
      <w:pPr>
        <w:numPr>
          <w:ilvl w:val="0"/>
          <w:numId w:val="1005"/>
        </w:numPr>
        <w:pStyle w:val="Compact"/>
      </w:pPr>
      <w:r>
        <w:rPr>
          <w:bCs/>
          <w:b/>
        </w:rPr>
        <w:t xml:space="preserve">Infrastructure Constraints:</w:t>
      </w:r>
      <w:r>
        <w:t xml:space="preserve"> </w:t>
      </w:r>
      <w:r>
        <w:t xml:space="preserve">Proactively developing "low-bandwidth" versions of our monitoring tools, ensuring functionality even during network congestion common in urban Khartoum.</w:t>
      </w:r>
    </w:p>
    <w:bookmarkEnd w:id="25"/>
    <w:bookmarkStart w:id="26" w:name="vii.-recommendations-for-q4-2023"/>
    <w:p>
      <w:pPr>
        <w:pStyle w:val="Heading2"/>
      </w:pPr>
      <w:r>
        <w:t xml:space="preserve">VII. Recommendations for Q4 2023</w:t>
      </w:r>
    </w:p>
    <w:p>
      <w:pPr>
        <w:pStyle w:val="FirstParagraph"/>
      </w:pPr>
      <w:r>
        <w:t xml:space="preserve">To sustain momentum in Sudan Khartoum, we recommend:</w:t>
      </w:r>
    </w:p>
    <w:p>
      <w:pPr>
        <w:numPr>
          <w:ilvl w:val="0"/>
          <w:numId w:val="1006"/>
        </w:numPr>
        <w:pStyle w:val="Compact"/>
      </w:pPr>
      <w:r>
        <w:rPr>
          <w:bCs/>
          <w:b/>
        </w:rPr>
        <w:t xml:space="preserve">Expand Government Sector Focus:</w:t>
      </w:r>
      <w:r>
        <w:t xml:space="preserve"> </w:t>
      </w:r>
      <w:r>
        <w:t xml:space="preserve">Target additional ministries within Khartoum's administrative district (e.g., Ministry of Commerce, Agriculture) for integrated systems engineering projects aligned with national digital strategies.</w:t>
      </w:r>
    </w:p>
    <w:p>
      <w:pPr>
        <w:numPr>
          <w:ilvl w:val="0"/>
          <w:numId w:val="1006"/>
        </w:numPr>
        <w:pStyle w:val="Compact"/>
      </w:pPr>
      <w:r>
        <w:rPr>
          <w:bCs/>
          <w:b/>
        </w:rPr>
        <w:t xml:space="preserve">Leverage Success Stories:</w:t>
      </w:r>
      <w:r>
        <w:t xml:space="preserve"> </w:t>
      </w:r>
      <w:r>
        <w:t xml:space="preserve">Develop a localized marketing campaign featuring the NBS case study and testimonials from Khartoum-based Systems Engineers, emphasizing "Sudan-built solutions for Sudan’s challenges."</w:t>
      </w:r>
    </w:p>
    <w:p>
      <w:pPr>
        <w:numPr>
          <w:ilvl w:val="0"/>
          <w:numId w:val="1006"/>
        </w:numPr>
        <w:pStyle w:val="Compact"/>
      </w:pPr>
      <w:r>
        <w:rPr>
          <w:bCs/>
          <w:b/>
        </w:rPr>
        <w:t xml:space="preserve">Enhance Local Partnerships:</w:t>
      </w:r>
      <w:r>
        <w:t xml:space="preserve"> </w:t>
      </w:r>
      <w:r>
        <w:t xml:space="preserve">Forge alliances with major Sudanese hardware suppliers (e.g., Khartoum Electronics) to streamline procurement of backup power systems, reducing lead times by 35%.</w:t>
      </w:r>
    </w:p>
    <w:bookmarkEnd w:id="26"/>
    <w:bookmarkStart w:id="27" w:name="viii.-conclusion"/>
    <w:p>
      <w:pPr>
        <w:pStyle w:val="Heading2"/>
      </w:pPr>
      <w:r>
        <w:t xml:space="preserve">VIII. Conclusion</w:t>
      </w:r>
    </w:p>
    <w:p>
      <w:pPr>
        <w:pStyle w:val="FirstParagraph"/>
      </w:pPr>
      <w:r>
        <w:t xml:space="preserve">The Q3 Sales Report for Systems Engineer services in Sudan Khartoum underscores a market increasingly recognizing the strategic necessity of locally attuned technical expertise. Our team’s ability to translate global best practices into contextually relevant, resilient solutions—delivered by engineers who understand the rhythms of Khartoum business life—has been the decisive factor in winning and retaining high-value contracts. As Sudan continues its digital evolution, particularly within the capital city, our Systems Engineer division is not merely a service provider but an indispensable catalyst for secure, sustainable technological progress. We project continued growth of 25%+ for Q4 2023 as more Khartoum enterprises prioritize infrastructure resilience and local partnership over off-the-shelf international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Solutions for Sudan Khartoum Market</dc:title>
  <dc:creator/>
  <dc:language>en</dc:language>
  <cp:keywords/>
  <dcterms:created xsi:type="dcterms:W3CDTF">2025-12-14T00:27:48Z</dcterms:created>
  <dcterms:modified xsi:type="dcterms:W3CDTF">2025-12-14T00:27:48Z</dcterms:modified>
</cp:coreProperties>
</file>

<file path=docProps/custom.xml><?xml version="1.0" encoding="utf-8"?>
<Properties xmlns="http://schemas.openxmlformats.org/officeDocument/2006/custom-properties" xmlns:vt="http://schemas.openxmlformats.org/officeDocument/2006/docPropsVTypes"/>
</file>