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f88bfb580ff68fd635ecb98d2abf8de7a132a5c"/>
    <w:p>
      <w:pPr>
        <w:pStyle w:val="Heading1"/>
      </w:pPr>
      <w:r>
        <w:t xml:space="preserve">Sales Report: Systems Engineer Performance Analysis for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UAE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the Systems Engineer team within the United Arab Emirates Abu Dhabi market during Q3 2023. The report underscores how strategic deployment of our specialized Systems Engineers directly fueled a 18% year-over-year (YoY) growth in solution-based sales, totaling AED 14.7 million across key verticals including Government, Energy Infrastructure, and Smart City Development. Abu Dhabi's ambitious economic diversification under Vision 2030 and the rapid digital transformation of critical sectors have positioned the Systems Engineer as an indispensable asset for closing complex enterprise deals in this high-value market.</w:t>
      </w:r>
    </w:p>
    <w:bookmarkEnd w:id="20"/>
    <w:bookmarkStart w:id="21" w:name="Xd2562c576430d487c8312bebf0731a7b0ceb72c"/>
    <w:p>
      <w:pPr>
        <w:pStyle w:val="Heading2"/>
      </w:pPr>
      <w:r>
        <w:t xml:space="preserve">II. Market Context: Abu Dhabi's Strategic Imperatives</w:t>
      </w:r>
    </w:p>
    <w:p>
      <w:pPr>
        <w:pStyle w:val="FirstParagraph"/>
      </w:pPr>
      <w:r>
        <w:t xml:space="preserve">The United Arab Emirates Abu Dhabi market remains a cornerstone of regional technological advancement. With initiatives like the</w:t>
      </w:r>
      <w:r>
        <w:t xml:space="preserve"> </w:t>
      </w:r>
      <w:r>
        <w:rPr>
          <w:iCs/>
          <w:i/>
        </w:rPr>
        <w:t xml:space="preserve">Abu Dhabi Economic Vision 2030</w:t>
      </w:r>
      <w:r>
        <w:t xml:space="preserve">, the</w:t>
      </w:r>
      <w:r>
        <w:t xml:space="preserve"> </w:t>
      </w:r>
      <w:r>
        <w:rPr>
          <w:iCs/>
          <w:i/>
        </w:rPr>
        <w:t xml:space="preserve">Smart City Initiative</w:t>
      </w:r>
      <w:r>
        <w:t xml:space="preserve">, and ADNOC's digitalization roadmap, there is unprecedented demand for integrated technical solutions. This environment creates significant opportunity for Systems Engineers who can bridge complex technical architecture with business outcomes. The Systems Engineer role within our Abu Dhabi sales strategy has evolved beyond traditional support; it is now a primary value driver in client acquisition and retention, directly addressing Abu Dhabi's mandate for secure, scalable, and sustainable digital infrastructure.</w:t>
      </w:r>
    </w:p>
    <w:bookmarkEnd w:id="21"/>
    <w:bookmarkStart w:id="22" w:name="X89dc4aedd7061897b3dc1c5907d651c3b1198b9"/>
    <w:p>
      <w:pPr>
        <w:pStyle w:val="Heading2"/>
      </w:pPr>
      <w:r>
        <w:t xml:space="preserve">III. Systems Engineer Impact on Sales Performance</w:t>
      </w:r>
    </w:p>
    <w:p>
      <w:pPr>
        <w:pStyle w:val="FirstParagraph"/>
      </w:pPr>
      <w:r>
        <w:t xml:space="preserve">The integrated approach of our Systems Engineers proved decisive in the Q3 sales pipeline. Key contributions include:</w:t>
      </w:r>
    </w:p>
    <w:p>
      <w:pPr>
        <w:numPr>
          <w:ilvl w:val="0"/>
          <w:numId w:val="1001"/>
        </w:numPr>
        <w:pStyle w:val="Compact"/>
      </w:pPr>
      <w:r>
        <w:rPr>
          <w:bCs/>
          <w:b/>
        </w:rPr>
        <w:t xml:space="preserve">Deal Velocity &amp; Win Rate:</w:t>
      </w:r>
      <w:r>
        <w:t xml:space="preserve"> </w:t>
      </w:r>
      <w:r>
        <w:t xml:space="preserve">Solutions requiring dedicated Systems Engineer engagement saw a 37% faster sales cycle and a 62% win rate, compared to non-engineered solutions (41%). Clients specifically cited the Systems Engineer's ability to articulate technical feasibility aligned with Abu Dhabi government standards (e.g., NESA, ADNOC Security Framework) as critical.</w:t>
      </w:r>
    </w:p>
    <w:p>
      <w:pPr>
        <w:numPr>
          <w:ilvl w:val="0"/>
          <w:numId w:val="1001"/>
        </w:numPr>
        <w:pStyle w:val="Compact"/>
      </w:pPr>
      <w:r>
        <w:rPr>
          <w:bCs/>
          <w:b/>
        </w:rPr>
        <w:t xml:space="preserve">Value-Based Selling:</w:t>
      </w:r>
      <w:r>
        <w:t xml:space="preserve"> </w:t>
      </w:r>
      <w:r>
        <w:t xml:space="preserve">Systems Engineers enabled us to move beyond price competition. By co-designing solutions for projects like the</w:t>
      </w:r>
      <w:r>
        <w:t xml:space="preserve"> </w:t>
      </w:r>
      <w:r>
        <w:rPr>
          <w:iCs/>
          <w:i/>
        </w:rPr>
        <w:t xml:space="preserve">Al Ain Water Company Digital Transformation</w:t>
      </w:r>
      <w:r>
        <w:t xml:space="preserve">, they demonstrated ROI through reduced operational downtime (projected 25% savings) and future-proof scalability – directly resonating with Abu Dhabi's long-term infrastructure planning.</w:t>
      </w:r>
    </w:p>
    <w:p>
      <w:pPr>
        <w:numPr>
          <w:ilvl w:val="0"/>
          <w:numId w:val="1001"/>
        </w:numPr>
        <w:pStyle w:val="Compact"/>
      </w:pPr>
      <w:r>
        <w:rPr>
          <w:bCs/>
          <w:b/>
        </w:rPr>
        <w:t xml:space="preserve">Key Account Expansion:</w:t>
      </w:r>
      <w:r>
        <w:t xml:space="preserve"> </w:t>
      </w:r>
      <w:r>
        <w:t xml:space="preserve">The Systems Engineer team secured a major framework agreement with the</w:t>
      </w:r>
      <w:r>
        <w:t xml:space="preserve"> </w:t>
      </w:r>
      <w:r>
        <w:rPr>
          <w:iCs/>
          <w:i/>
        </w:rPr>
        <w:t xml:space="preserve">Abu Dhabi Department of Municipalities and Transport</w:t>
      </w:r>
      <w:r>
        <w:t xml:space="preserve">, expanding our footprint across 4 city districts. This deal, valued at AED 5.2M, was won through technical validation of our IoT-based traffic management architecture meeting strict UAE regulatory compliance.</w:t>
      </w:r>
    </w:p>
    <w:bookmarkEnd w:id="22"/>
    <w:bookmarkStart w:id="23" w:name="X2b0fb4af2a79f381f7ea3b492a6b6ca2f65179e"/>
    <w:p>
      <w:pPr>
        <w:pStyle w:val="Heading2"/>
      </w:pPr>
      <w:r>
        <w:t xml:space="preserve">IV. Sales Metrics by Vertical (Q3 2023 - Abu Dhabi Market)</w:t>
      </w:r>
    </w:p>
    <w:p>
      <w:pPr>
        <w:pStyle w:val="FirstParagraph"/>
      </w:pPr>
      <w:r>
        <w:t xml:space="preserve">Vertical</w:t>
      </w:r>
    </w:p>
    <w:p>
      <w:pPr>
        <w:pStyle w:val="BodyText"/>
      </w:pPr>
      <w:r>
        <w:t xml:space="preserve">Solution Type</w:t>
      </w:r>
    </w:p>
    <w:p>
      <w:pPr>
        <w:pStyle w:val="BodyText"/>
      </w:pPr>
      <w:r>
        <w:t xml:space="preserve">Sales Value (AED)</w:t>
      </w:r>
    </w:p>
    <w:p>
      <w:pPr>
        <w:pStyle w:val="BodyText"/>
      </w:pPr>
      <w:r>
        <w:t xml:space="preserve">Systems Engineer Involvement Level</w:t>
      </w:r>
    </w:p>
    <w:p>
      <w:pPr>
        <w:pStyle w:val="BodyText"/>
      </w:pPr>
      <w:r>
        <w:t xml:space="preserve">% of Total Vertical Sales</w:t>
      </w:r>
    </w:p>
    <w:p>
      <w:pPr>
        <w:pStyle w:val="BodyText"/>
      </w:pPr>
      <w:r>
        <w:t xml:space="preserve">Government &amp; Public Sector</w:t>
      </w:r>
    </w:p>
    <w:p>
      <w:pPr>
        <w:pStyle w:val="BodyText"/>
      </w:pPr>
      <w:r>
        <w:t xml:space="preserve">Cybersecurity Framework, Smart City Integration</w:t>
      </w:r>
    </w:p>
    <w:p>
      <w:pPr>
        <w:pStyle w:val="BodyText"/>
      </w:pPr>
      <w:r>
        <w:t xml:space="preserve">6,150,000</w:t>
      </w:r>
    </w:p>
    <w:p>
      <w:pPr>
        <w:pStyle w:val="BodyText"/>
      </w:pPr>
      <w:r>
        <w:t xml:space="preserve">Full Engagement (Architecture Design)</w:t>
      </w:r>
    </w:p>
    <w:p>
      <w:pPr>
        <w:pStyle w:val="BodyText"/>
      </w:pPr>
      <w:r>
        <w:t xml:space="preserve">42%</w:t>
      </w:r>
    </w:p>
    <w:p>
      <w:pPr>
        <w:pStyle w:val="BodyText"/>
      </w:pPr>
      <w:r>
        <w:t xml:space="preserve">Energy (Oil &amp; Gas)</w:t>
      </w:r>
    </w:p>
    <w:p>
      <w:pPr>
        <w:pStyle w:val="BodyText"/>
      </w:pPr>
      <w:r>
        <w:t xml:space="preserve">Tech Solutions for Digital Oilfield Operations</w:t>
      </w:r>
    </w:p>
    <w:p>
      <w:pPr>
        <w:pStyle w:val="BodyText"/>
      </w:pPr>
      <w:r>
        <w:t xml:space="preserve">Key Systems Engineer-Driven Deal: ADNOC Digital Hub Project</w:t>
      </w:r>
    </w:p>
    <w:p>
      <w:pPr>
        <w:pStyle w:val="BodyText"/>
      </w:pPr>
      <w:r>
        <w:t xml:space="preserve">AED 3.8 million contract secured after Systems Engineer conducted a bespoke site assessment validating our cloud architecture against ADNOC's strict data sovereignty requirements under UAE Federal Law. Included technical workshops for Abu Dhabi-based client teams, addressing critical local compliance concerns that competitors overlooked.</w:t>
      </w:r>
    </w:p>
    <w:bookmarkEnd w:id="23"/>
    <w:bookmarkStart w:id="24" w:name="X1bb711cfb87b3e5c7ebcb3c30d01d8d55c1cb2a"/>
    <w:p>
      <w:pPr>
        <w:pStyle w:val="Heading2"/>
      </w:pPr>
      <w:r>
        <w:t xml:space="preserve">V. Challenges &amp; Strategic Adaptations in Abu Dhabi Context</w:t>
      </w:r>
    </w:p>
    <w:p>
      <w:pPr>
        <w:pStyle w:val="FirstParagraph"/>
      </w:pPr>
      <w:r>
        <w:t xml:space="preserve">While performance was strong, we identified key challenges requiring Systems Engineer expertise to overcome:</w:t>
      </w:r>
    </w:p>
    <w:p>
      <w:pPr>
        <w:numPr>
          <w:ilvl w:val="0"/>
          <w:numId w:val="1002"/>
        </w:numPr>
        <w:pStyle w:val="Compact"/>
      </w:pPr>
      <w:r>
        <w:rPr>
          <w:bCs/>
          <w:b/>
        </w:rPr>
        <w:t xml:space="preserve">Regulatory Complexity:</w:t>
      </w:r>
      <w:r>
        <w:t xml:space="preserve"> </w:t>
      </w:r>
      <w:r>
        <w:t xml:space="preserve">Navigating the evolving UAE cybersecurity landscape (e.g., Data Law, Tawtheeq certification) demanded deep local technical knowledge. Systems Engineers were instrumental in ensuring all proposals met Abu Dhabi Digital Authority (ADDA) and National Cybersecurity Authority (NCA) standards before submission.</w:t>
      </w:r>
    </w:p>
    <w:p>
      <w:pPr>
        <w:numPr>
          <w:ilvl w:val="0"/>
          <w:numId w:val="1002"/>
        </w:numPr>
        <w:pStyle w:val="Compact"/>
      </w:pPr>
      <w:r>
        <w:rPr>
          <w:bCs/>
          <w:b/>
        </w:rPr>
        <w:t xml:space="preserve">Client Technical Sophistication:</w:t>
      </w:r>
      <w:r>
        <w:t xml:space="preserve"> </w:t>
      </w:r>
      <w:r>
        <w:t xml:space="preserve">Abu Dhabi's government entities and large corporations increasingly expect architects who understand regional infrastructure constraints (e.g., high-temperature data center requirements, integration with legacy systems). Our Systems Engineers demonstrated this through tailored solution demos using local case studies.</w:t>
      </w:r>
    </w:p>
    <w:p>
      <w:pPr>
        <w:numPr>
          <w:ilvl w:val="0"/>
          <w:numId w:val="1002"/>
        </w:numPr>
        <w:pStyle w:val="Compact"/>
      </w:pPr>
      <w:r>
        <w:rPr>
          <w:bCs/>
          <w:b/>
        </w:rPr>
        <w:t xml:space="preserve">Talent Localization:</w:t>
      </w:r>
      <w:r>
        <w:t xml:space="preserve"> </w:t>
      </w:r>
      <w:r>
        <w:t xml:space="preserve">A key strategic initiative for our Abu Dhabi operations is building a locally certified engineering talent pool. Q3 saw 3 Systems Engineers achieve UAE Ministry of Human Resources &amp; Emiratisation (MOHRE) accreditation, directly enhancing credibility with Emirati-led clients.</w:t>
      </w:r>
    </w:p>
    <w:bookmarkEnd w:id="24"/>
    <w:bookmarkStart w:id="25" w:name="X6e031b4e09b35aa2dc2c3dd6e5a1bdbad6434fe"/>
    <w:p>
      <w:pPr>
        <w:pStyle w:val="Heading2"/>
      </w:pPr>
      <w:r>
        <w:t xml:space="preserve">VI. Future Outlook &amp; Strategic Recommendations</w:t>
      </w:r>
    </w:p>
    <w:p>
      <w:pPr>
        <w:pStyle w:val="FirstParagraph"/>
      </w:pPr>
      <w:r>
        <w:t xml:space="preserve">The United Arab Emirates Abu Dhabi market presents a compelling opportunity where the Systems Engineer role is central to our sales strategy. We recommend:</w:t>
      </w:r>
    </w:p>
    <w:p>
      <w:pPr>
        <w:numPr>
          <w:ilvl w:val="0"/>
          <w:numId w:val="1003"/>
        </w:numPr>
        <w:pStyle w:val="Compact"/>
      </w:pPr>
      <w:r>
        <w:rPr>
          <w:bCs/>
          <w:b/>
        </w:rPr>
        <w:t xml:space="preserve">Expand Abu Dhabi-Specific Technical Certifications:</w:t>
      </w:r>
      <w:r>
        <w:t xml:space="preserve"> </w:t>
      </w:r>
      <w:r>
        <w:t xml:space="preserve">Invest in certifications aligned with UAE standards (e.g., UAE Cybersecurity Framework, Smart City Data Standards) for all Systems Engineers servicing the region.</w:t>
      </w:r>
    </w:p>
    <w:p>
      <w:pPr>
        <w:numPr>
          <w:ilvl w:val="0"/>
          <w:numId w:val="1003"/>
        </w:numPr>
        <w:pStyle w:val="Compact"/>
      </w:pPr>
      <w:r>
        <w:rPr>
          <w:bCs/>
          <w:b/>
        </w:rPr>
        <w:t xml:space="preserve">Integrate with Abu Dhabi Vision 2030 Initiatives:</w:t>
      </w:r>
      <w:r>
        <w:t xml:space="preserve"> </w:t>
      </w:r>
      <w:r>
        <w:t xml:space="preserve">Develop pre-packaged solution bundles targeting key government programs like "Abu Dhabi Smart City" and "National Energy Strategy 2050," led by our Systems Engineers to demonstrate immediate alignment.</w:t>
      </w:r>
    </w:p>
    <w:p>
      <w:pPr>
        <w:numPr>
          <w:ilvl w:val="0"/>
          <w:numId w:val="1003"/>
        </w:numPr>
        <w:pStyle w:val="Compact"/>
      </w:pPr>
      <w:r>
        <w:rPr>
          <w:bCs/>
          <w:b/>
        </w:rPr>
        <w:t xml:space="preserve">Enhance Local Partner Ecosystem:</w:t>
      </w:r>
      <w:r>
        <w:t xml:space="preserve"> </w:t>
      </w:r>
      <w:r>
        <w:t xml:space="preserve">Formalize partnerships with UAE-based IT service providers for joint delivery, leveraging their local presence while embedding our Systems Engineers in co-solution design. Targeting 3 new strategic partnerships by Q1 2024.</w:t>
      </w:r>
    </w:p>
    <w:bookmarkEnd w:id="25"/>
    <w:bookmarkStart w:id="26" w:name="vii.-conclusion"/>
    <w:p>
      <w:pPr>
        <w:pStyle w:val="Heading2"/>
      </w:pPr>
      <w:r>
        <w:t xml:space="preserve">VII. Conclusion</w:t>
      </w:r>
    </w:p>
    <w:p>
      <w:pPr>
        <w:pStyle w:val="FirstParagraph"/>
      </w:pPr>
      <w:r>
        <w:t xml:space="preserve">This report conclusively demonstrates that the Systems Engineer is not merely a technical resource but the core catalyst for sales success in the United Arab Emirates Abu Dhabi market. Their ability to translate complex technology into compliant, value-driven solutions directly addresses Abu Dhabi's strategic goals for digital resilience and economic diversification. The 18% YoY sales growth achieved through Systems Engineer engagement validates our investment strategy. As the UAE continues its rapid advancement towards a knowledge-based economy, the specialized expertise of our Systems Engineers will remain paramount to securing market leadership within Abu Dhabi and serving as the blueprint for expansion across the broader United Arab Emirates market.</w:t>
      </w:r>
    </w:p>
    <w:p>
      <w:pPr>
        <w:pStyle w:val="BodyText"/>
      </w:pPr>
      <w:r>
        <w:rPr>
          <w:bCs/>
          <w:b/>
        </w:rPr>
        <w:t xml:space="preserve">Prepared By:</w:t>
      </w:r>
      <w:r>
        <w:t xml:space="preserve"> </w:t>
      </w:r>
      <w:r>
        <w:t xml:space="preserve">Regional Sales Operations, UAE</w:t>
      </w:r>
      <w:r>
        <w:br/>
      </w:r>
      <w:r>
        <w:rPr>
          <w:bCs/>
          <w:b/>
        </w:rPr>
        <w:t xml:space="preserve">Approved By:</w:t>
      </w:r>
      <w:r>
        <w:t xml:space="preserve"> </w:t>
      </w:r>
      <w:r>
        <w:t xml:space="preserve">Director of Sales, Middle East &amp;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Abu Dhabi, United Arab Emirates</dc:title>
  <dc:creator/>
  <dc:language>en</dc:language>
  <cp:keywords/>
  <dcterms:created xsi:type="dcterms:W3CDTF">2025-12-12T14:11:26Z</dcterms:created>
  <dcterms:modified xsi:type="dcterms:W3CDTF">2025-12-12T14:11:26Z</dcterms:modified>
</cp:coreProperties>
</file>

<file path=docProps/custom.xml><?xml version="1.0" encoding="utf-8"?>
<Properties xmlns="http://schemas.openxmlformats.org/officeDocument/2006/custom-properties" xmlns:vt="http://schemas.openxmlformats.org/officeDocument/2006/docPropsVTypes"/>
</file>