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990f237128dbe25f8567fefc41376a5a015617"/>
    <w:p>
      <w:pPr>
        <w:pStyle w:val="Heading1"/>
      </w:pPr>
      <w:r>
        <w:t xml:space="preserve">Q3 2024 Sales Report: Systems Engineer Performance in United States Houston</w:t>
      </w:r>
    </w:p>
    <w:p>
      <w:pPr>
        <w:pStyle w:val="FirstParagraph"/>
      </w:pPr>
      <w:r>
        <w:t xml:space="preserve">Prepared for Executive Leadership &amp; Regional Stakeholders | Houston, Texas | October 26, 2024</w:t>
      </w:r>
    </w:p>
    <w:bookmarkStart w:id="20" w:name="executive-summary"/>
    <w:p>
      <w:pPr>
        <w:pStyle w:val="Heading2"/>
      </w:pPr>
      <w:r>
        <w:t xml:space="preserve">Executive Summary</w:t>
      </w:r>
    </w:p>
    <w:p>
      <w:pPr>
        <w:pStyle w:val="FirstParagraph"/>
      </w:pPr>
      <w:r>
        <w:t xml:space="preserve">This Sales Report details the exceptional performance of our Systems Engineering team within the United States Houston market during Q3 2024. Fueled by strategic client partnerships, technological innovation, and deep local market expertise, our Systems Engineers directly contributed to a 32% year-over-year increase in enterprise contract value across key sectors including energy infrastructure, healthcare technology integration, and smart city initiatives. Houston's unique economic ecosystem—spanning the energy corridor from The Woodlands to downtown near the George Bush Intercontinental Airport—demanded agile systems solutions that our engineers delivered with precision, directly impacting revenue growth for</w:t>
      </w:r>
      <w:r>
        <w:t xml:space="preserve"> </w:t>
      </w:r>
      <w:r>
        <w:rPr>
          <w:bCs/>
          <w:b/>
        </w:rPr>
        <w:t xml:space="preserve">Systems Engineer</w:t>
      </w:r>
      <w:r>
        <w:t xml:space="preserve"> </w:t>
      </w:r>
      <w:r>
        <w:t xml:space="preserve">teams across the United States.</w:t>
      </w:r>
    </w:p>
    <w:bookmarkEnd w:id="20"/>
    <w:bookmarkStart w:id="21" w:name="houston-market-dynamics-sales-impact"/>
    <w:p>
      <w:pPr>
        <w:pStyle w:val="Heading2"/>
      </w:pPr>
      <w:r>
        <w:t xml:space="preserve">Houston Market Dynamics &amp; Sales Impact</w:t>
      </w:r>
    </w:p>
    <w:p>
      <w:pPr>
        <w:pStyle w:val="FirstParagraph"/>
      </w:pPr>
      <w:r>
        <w:t xml:space="preserve">The United States Houston market remains a critical revenue driver for our company, representing 28% of total North American enterprise sales in Q3. With over 50 Fortune 500 headquarters and major energy firms like Chevron, Shell, and Halliburton operating regional hubs here, demand for integrated systems architecture surged. Our</w:t>
      </w:r>
      <w:r>
        <w:t xml:space="preserve"> </w:t>
      </w:r>
      <w:r>
        <w:rPr>
          <w:bCs/>
          <w:b/>
        </w:rPr>
        <w:t xml:space="preserve">Systems Engineer</w:t>
      </w:r>
      <w:r>
        <w:t xml:space="preserve"> </w:t>
      </w:r>
      <w:r>
        <w:t xml:space="preserve">professionals leveraged deep Houston market knowledge—understanding local regulatory frameworks (e.g., TCEQ compliance) and infrastructure challenges—to design solutions that accelerated sales cycles by 40% compared to previous quarters.</w:t>
      </w:r>
    </w:p>
    <w:p>
      <w:pPr>
        <w:pStyle w:val="BodyText"/>
      </w:pPr>
      <w:r>
        <w:t xml:space="preserve">A standout example was the $12M contract with Memorial Hermann Health System. Our Houston-based</w:t>
      </w:r>
      <w:r>
        <w:t xml:space="preserve"> </w:t>
      </w:r>
      <w:r>
        <w:rPr>
          <w:bCs/>
          <w:b/>
        </w:rPr>
        <w:t xml:space="preserve">Systems Engineer</w:t>
      </w:r>
      <w:r>
        <w:t xml:space="preserve"> </w:t>
      </w:r>
      <w:r>
        <w:t xml:space="preserve">team designed a cloud-agnostic data integration platform, unifying patient records across 15 hospitals. This solution directly addressed Houston's urgent need for healthcare scalability post-hurricane recovery efforts, resulting in a 60% faster sales close versus standard enterprise deals in other regions.</w:t>
      </w:r>
    </w:p>
    <w:bookmarkEnd w:id="21"/>
    <w:bookmarkStart w:id="22" w:name="X1796304f391cd1816a9f4c9d63fdb881a8e1e9d"/>
    <w:p>
      <w:pPr>
        <w:pStyle w:val="Heading2"/>
      </w:pPr>
      <w:r>
        <w:t xml:space="preserve">Systems Engineer Team Performance Metrics</w:t>
      </w:r>
    </w:p>
    <w:p>
      <w:pPr>
        <w:pStyle w:val="FirstParagraph"/>
      </w:pPr>
      <w:r>
        <w:t xml:space="preserve">Key Performance Indicator</w:t>
      </w:r>
    </w:p>
    <w:p>
      <w:pPr>
        <w:pStyle w:val="BodyText"/>
      </w:pPr>
      <w:r>
        <w:t xml:space="preserve">Q3 2024 (Houston)</w:t>
      </w:r>
    </w:p>
    <w:p>
      <w:pPr>
        <w:pStyle w:val="BodyText"/>
      </w:pPr>
      <w:r>
        <w:t xml:space="preserve">Q2 2024 (Houston)</w:t>
      </w:r>
    </w:p>
    <w:p>
      <w:pPr>
        <w:pStyle w:val="BodyText"/>
      </w:pPr>
      <w:r>
        <w:t xml:space="preserve">% Change</w:t>
      </w:r>
    </w:p>
    <w:p>
      <w:pPr>
        <w:pStyle w:val="BodyText"/>
      </w:pPr>
      <w:r>
        <w:t xml:space="preserve">Enterprise Deal Value Closed</w:t>
      </w:r>
    </w:p>
    <w:p>
      <w:pPr>
        <w:pStyle w:val="BodyText"/>
      </w:pPr>
      <w:r>
        <w:t xml:space="preserve">$48.7M</w:t>
      </w:r>
    </w:p>
    <w:p>
      <w:pPr>
        <w:pStyle w:val="BodyText"/>
      </w:pPr>
      <w:r>
        <w:t xml:space="preserve">$36.9M</w:t>
      </w:r>
    </w:p>
    <w:p>
      <w:pPr>
        <w:pStyle w:val="BodyText"/>
      </w:pPr>
      <w:r>
        <w:t xml:space="preserve">+32.0%</w:t>
      </w:r>
    </w:p>
    <w:p>
      <w:pPr>
        <w:pStyle w:val="BodyText"/>
      </w:pPr>
      <w:r>
        <w:t xml:space="preserve">Customer Acquisition Rate (New Clients)</w:t>
      </w:r>
    </w:p>
    <w:p>
      <w:pPr>
        <w:pStyle w:val="BodyText"/>
      </w:pPr>
      <w:r>
        <w:t xml:space="preserve">18 New Enterprise Clients</w:t>
      </w:r>
    </w:p>
    <w:p>
      <w:pPr>
        <w:pStyle w:val="BodyText"/>
      </w:pPr>
      <w:r>
        <w:t xml:space="preserve">12 New Clients</w:t>
      </w:r>
    </w:p>
    <w:p>
      <w:pPr>
        <w:pStyle w:val="BodyText"/>
      </w:pPr>
      <w:r>
        <w:t xml:space="preserve">+50.0%</w:t>
      </w:r>
    </w:p>
    <w:p>
      <w:pPr>
        <w:pStyle w:val="BodyText"/>
      </w:pPr>
      <w:r>
        <w:t xml:space="preserve">Sales Cycle Acceleration</w:t>
      </w:r>
    </w:p>
    <w:p>
      <w:pPr>
        <w:pStyle w:val="BodyText"/>
      </w:pPr>
      <w:r>
        <w:t xml:space="preserve">47 Days Avg.</w:t>
      </w:r>
    </w:p>
    <w:p>
      <w:pPr>
        <w:pStyle w:val="BodyText"/>
      </w:pPr>
      <w:r>
        <w:t xml:space="preserve">Prepared for Executive Leadership &amp; Regional Stakeholders | Houston, Texas | October 26, 2024</w:t>
      </w:r>
    </w:p>
    <w:bookmarkEnd w:id="22"/>
    <w:bookmarkStart w:id="23" w:name="houston-market-dynamics-sales-impact-1"/>
    <w:p>
      <w:pPr>
        <w:pStyle w:val="Heading2"/>
      </w:pPr>
      <w:r>
        <w:t xml:space="preserve">Houston Market Dynamics &amp; Sales Impact</w:t>
      </w:r>
    </w:p>
    <w:p>
      <w:pPr>
        <w:pStyle w:val="FirstParagraph"/>
      </w:pPr>
      <w:r>
        <w:t xml:space="preserve">The United States Houston market remains a critical revenue driver for our company, representing 28% of total North American enterprise sales in Q3. With over 50 Fortune 500 headquarters and major energy firms like Chevron, Shell, and Halliburton operating regional hubs here, demand for integrated systems architecture surged. Our</w:t>
      </w:r>
      <w:r>
        <w:t xml:space="preserve"> </w:t>
      </w:r>
      <w:r>
        <w:rPr>
          <w:bCs/>
          <w:b/>
        </w:rPr>
        <w:t xml:space="preserve">Systems Engineer</w:t>
      </w:r>
      <w:r>
        <w:t xml:space="preserve"> </w:t>
      </w:r>
      <w:r>
        <w:t xml:space="preserve">professionals leveraged deep Houston market knowledge—understanding local regulatory frameworks (e.g., TCEQ compliance) and infrastructure challenges—to design solutions that accelerated sales cycles by 40% compared to previous quarters.</w:t>
      </w:r>
    </w:p>
    <w:p>
      <w:pPr>
        <w:pStyle w:val="BodyText"/>
      </w:pPr>
      <w:r>
        <w:t xml:space="preserve">A standout example was the $12M contract with Memorial Hermann Health System. Our Houston-based</w:t>
      </w:r>
      <w:r>
        <w:t xml:space="preserve"> </w:t>
      </w:r>
      <w:r>
        <w:rPr>
          <w:bCs/>
          <w:b/>
        </w:rPr>
        <w:t xml:space="preserve">Systems Engineer</w:t>
      </w:r>
      <w:r>
        <w:t xml:space="preserve"> </w:t>
      </w:r>
      <w:r>
        <w:t xml:space="preserve">team designed a cloud-agnostic data integration platform, unifying patient records across 15 hospitals. This solution directly addressed Houston's urgent need for healthcare scalability post-hurricane recovery efforts, resulting in a 60% faster sales close versus standard enterprise deals in other regions.</w:t>
      </w:r>
    </w:p>
    <w:bookmarkEnd w:id="23"/>
    <w:bookmarkStart w:id="24" w:name="X489736613b068df611c9f34acb2e1b52cc86083"/>
    <w:p>
      <w:pPr>
        <w:pStyle w:val="Heading2"/>
      </w:pPr>
      <w:r>
        <w:t xml:space="preserve">Systems Engineer Team Performance Metrics</w:t>
      </w:r>
    </w:p>
    <w:p>
      <w:pPr>
        <w:pStyle w:val="FirstParagraph"/>
      </w:pPr>
      <w:r>
        <w:t xml:space="preserve">Key Performance Indicator</w:t>
      </w:r>
    </w:p>
    <w:p>
      <w:pPr>
        <w:pStyle w:val="BodyText"/>
      </w:pPr>
      <w:r>
        <w:t xml:space="preserve">Q3 2024 (Houston)</w:t>
      </w:r>
    </w:p>
    <w:p>
      <w:pPr>
        <w:pStyle w:val="BodyText"/>
      </w:pPr>
      <w:r>
        <w:t xml:space="preserve">Q2 2024 (Houston)</w:t>
      </w:r>
    </w:p>
    <w:p>
      <w:pPr>
        <w:pStyle w:val="BodyText"/>
      </w:pPr>
      <w:r>
        <w:t xml:space="preserve">% Change</w:t>
      </w:r>
    </w:p>
    <w:p>
      <w:pPr>
        <w:pStyle w:val="BodyText"/>
      </w:pPr>
      <w:r>
        <w:t xml:space="preserve">Enterprise Deal Value Closed</w:t>
      </w:r>
    </w:p>
    <w:p>
      <w:pPr>
        <w:pStyle w:val="BodyText"/>
      </w:pPr>
      <w:r>
        <w:t xml:space="preserve">$48.7M</w:t>
      </w:r>
    </w:p>
    <w:p>
      <w:pPr>
        <w:pStyle w:val="BodyText"/>
      </w:pPr>
      <w:r>
        <w:t xml:space="preserve">$36.9M</w:t>
      </w:r>
    </w:p>
    <w:p>
      <w:pPr>
        <w:pStyle w:val="BodyText"/>
      </w:pPr>
      <w:r>
        <w:t xml:space="preserve">+32.0%</w:t>
      </w:r>
    </w:p>
    <w:p>
      <w:pPr>
        <w:pStyle w:val="BodyText"/>
      </w:pPr>
      <w:r>
        <w:t xml:space="preserve">Customer Acquisition Rate (New Clients)</w:t>
      </w:r>
    </w:p>
    <w:p>
      <w:pPr>
        <w:pStyle w:val="BodyText"/>
      </w:pPr>
      <w:r>
        <w:t xml:space="preserve">18 New Enterprise Clients</w:t>
      </w:r>
    </w:p>
    <w:p>
      <w:pPr>
        <w:pStyle w:val="BodyText"/>
      </w:pPr>
      <w:r>
        <w:t xml:space="preserve">12 New Clients</w:t>
      </w:r>
    </w:p>
    <w:p>
      <w:pPr>
        <w:pStyle w:val="BodyText"/>
      </w:pPr>
      <w:r>
        <w:t xml:space="preserve">+50.0%</w:t>
      </w:r>
    </w:p>
    <w:p>
      <w:pPr>
        <w:pStyle w:val="BodyText"/>
      </w:pPr>
      <w:r>
        <w:t xml:space="preserve">Sales Cycle Acceleration</w:t>
      </w:r>
    </w:p>
    <w:p>
      <w:pPr>
        <w:pStyle w:val="BodyText"/>
      </w:pPr>
      <w:r>
        <w:t xml:space="preserve">47 Days Avg.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United States Houston</dc:title>
  <dc:creator/>
  <cp:keywords/>
  <dcterms:created xsi:type="dcterms:W3CDTF">2025-12-10T21:31:31Z</dcterms:created>
  <dcterms:modified xsi:type="dcterms:W3CDTF">2025-12-10T21:31:31Z</dcterms:modified>
</cp:coreProperties>
</file>

<file path=docProps/custom.xml><?xml version="1.0" encoding="utf-8"?>
<Properties xmlns="http://schemas.openxmlformats.org/officeDocument/2006/custom-properties" xmlns:vt="http://schemas.openxmlformats.org/officeDocument/2006/docPropsVTypes"/>
</file>