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Melbourne</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3" w:name="X37a4bfdbaa111061b22ff8ff9be7404b355ca8c"/>
    <w:p>
      <w:pPr>
        <w:pStyle w:val="Heading1"/>
      </w:pPr>
      <w:r>
        <w:t xml:space="preserve">Quarterly Sales Report for Melbourne Tailor Excellence (Q3 2023)</w:t>
      </w:r>
    </w:p>
    <w:p>
      <w:pPr>
        <w:pStyle w:val="FirstParagraph"/>
      </w:pPr>
      <w:r>
        <w:rPr>
          <w:bCs/>
          <w:b/>
        </w:rPr>
        <w:t xml:space="preserve">Prepared For:</w:t>
      </w:r>
      <w:r>
        <w:t xml:space="preserve"> </w:t>
      </w:r>
      <w:r>
        <w:t xml:space="preserve">Executive Leadership, Melbourne Tailor Excellence</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Business Location:</w:t>
      </w:r>
      <w:r>
        <w:t xml:space="preserve"> </w:t>
      </w:r>
      <w:r>
        <w:t xml:space="preserve">Docklands, Australia Melbourne (185 Collins Street)</w:t>
      </w:r>
    </w:p>
    <w:bookmarkStart w:id="20" w:name="executive-summary"/>
    <w:p>
      <w:pPr>
        <w:pStyle w:val="Heading2"/>
      </w:pPr>
      <w:r>
        <w:t xml:space="preserve">Executive Summary</w:t>
      </w:r>
    </w:p>
    <w:p>
      <w:pPr>
        <w:pStyle w:val="FirstParagraph"/>
      </w:pPr>
      <w:r>
        <w:t xml:space="preserve">The Q3 Sales Report for Melbourne Tailor Excellence demonstrates robust performance across all key metrics, marking a 17.4% year-on-year revenue increase and solidifying our position as a premium tailor service provider in Australia Melbourne. This success stems from strategic adaptation to local market demands, exceptional customer retention, and targeted expansion of high-value services within the Australian fashion landscape. Notably, our custom menswear division grew by 23%, while women's tailored garments saw an unprecedented 35% rise in repeat orders – a direct response to Melbourne's evolving professional and social style expectations.</w:t>
      </w:r>
    </w:p>
    <w:p>
      <w:pPr>
        <w:pStyle w:val="BodyText"/>
      </w:pPr>
      <w:r>
        <w:t xml:space="preserve">As we navigate Australia Melbourne's competitive luxury retail environment, this report highlights how our artisanal approach to tailoring has resonated with discerning clients seeking bespoke solutions that align with local climate considerations and cultural aesthetics. The report underscores the critical importance of maintaining premium craftsmanship while strategically positioning our Melbourne tailor operations for sustained growth in the Australian market.</w:t>
      </w:r>
    </w:p>
    <w:bookmarkEnd w:id="20"/>
    <w:bookmarkStart w:id="23" w:name="key-sales-performance-metrics"/>
    <w:p>
      <w:pPr>
        <w:pStyle w:val="Heading2"/>
      </w:pPr>
      <w:r>
        <w:t xml:space="preserve">Key Sales Performance Metrics</w:t>
      </w:r>
    </w:p>
    <w:bookmarkStart w:id="21" w:name="revenue-volume-analysis"/>
    <w:p>
      <w:pPr>
        <w:pStyle w:val="Heading3"/>
      </w:pPr>
      <w:r>
        <w:t xml:space="preserve">Revenue &amp; Volume Analysis</w:t>
      </w:r>
    </w:p>
    <w:p>
      <w:pPr>
        <w:pStyle w:val="FirstParagraph"/>
      </w:pPr>
      <w:r>
        <w:t xml:space="preserve">Q3 2023 generated total revenue of AUD $486,500, exceeding the projected target by 14.7%. This represents a significant milestone for our Melbourne tailor business, particularly given the post-pandemic recovery context in Australia Melbourne's retail sector. Breakdown reveals:</w:t>
      </w:r>
    </w:p>
    <w:p>
      <w:pPr>
        <w:numPr>
          <w:ilvl w:val="0"/>
          <w:numId w:val="1001"/>
        </w:numPr>
        <w:pStyle w:val="Compact"/>
      </w:pPr>
      <w:r>
        <w:rPr>
          <w:bCs/>
          <w:b/>
        </w:rPr>
        <w:t xml:space="preserve">Custom Suits &amp; Formal Wear:</w:t>
      </w:r>
      <w:r>
        <w:t xml:space="preserve"> </w:t>
      </w:r>
      <w:r>
        <w:t xml:space="preserve">52% of total revenue ($253,000) – Growth of 23% YoY</w:t>
      </w:r>
    </w:p>
    <w:p>
      <w:pPr>
        <w:numPr>
          <w:ilvl w:val="0"/>
          <w:numId w:val="1001"/>
        </w:numPr>
        <w:pStyle w:val="Compact"/>
      </w:pPr>
      <w:r>
        <w:rPr>
          <w:bCs/>
          <w:b/>
        </w:rPr>
        <w:t xml:space="preserve">Women's Tailored Attire:</w:t>
      </w:r>
      <w:r>
        <w:t xml:space="preserve"> </w:t>
      </w:r>
      <w:r>
        <w:t xml:space="preserve">31% of revenue ($150,800) – Record growth at 35% YoY</w:t>
      </w:r>
    </w:p>
    <w:p>
      <w:pPr>
        <w:numPr>
          <w:ilvl w:val="0"/>
          <w:numId w:val="1001"/>
        </w:numPr>
        <w:pStyle w:val="Compact"/>
      </w:pPr>
      <w:r>
        <w:rPr>
          <w:bCs/>
          <w:b/>
        </w:rPr>
        <w:t xml:space="preserve">Alterations &amp; Repairs:</w:t>
      </w:r>
      <w:r>
        <w:t xml:space="preserve"> </w:t>
      </w:r>
      <w:r>
        <w:t xml:space="preserve">17% of revenue ($82,700) – Steady growth at 9%</w:t>
      </w:r>
    </w:p>
    <w:bookmarkEnd w:id="21"/>
    <w:bookmarkStart w:id="22" w:name="customer-acquisition-retention"/>
    <w:p>
      <w:pPr>
        <w:pStyle w:val="Heading3"/>
      </w:pPr>
      <w:r>
        <w:t xml:space="preserve">Customer Acquisition &amp; Retention</w:t>
      </w:r>
    </w:p>
    <w:p>
      <w:pPr>
        <w:pStyle w:val="FirstParagraph"/>
      </w:pPr>
      <w:r>
        <w:t xml:space="preserve">Melbourne Tailor Excellence achieved a remarkable 68% customer retention rate in Q3 – significantly above the Australian retail industry average of 45%. New customer acquisition reached 217 (a 19% increase over Q2), with our referral program generating 38% of all new business. Crucially, our data confirms that clients who engaged with our</w:t>
      </w:r>
      <w:r>
        <w:t xml:space="preserve"> </w:t>
      </w:r>
      <w:r>
        <w:rPr>
          <w:iCs/>
          <w:i/>
        </w:rPr>
        <w:t xml:space="preserve">tailor experience</w:t>
      </w:r>
      <w:r>
        <w:t xml:space="preserve"> </w:t>
      </w:r>
      <w:r>
        <w:t xml:space="preserve">(including fabric selection consultations and style workshops) demonstrated a 4.3x higher lifetime value compared to standard service users.</w:t>
      </w:r>
    </w:p>
    <w:bookmarkEnd w:id="22"/>
    <w:bookmarkEnd w:id="23"/>
    <w:bookmarkStart w:id="25" w:name="X9ed20094cafbda9d1ced7771885450fd12b64f7"/>
    <w:p>
      <w:pPr>
        <w:pStyle w:val="Heading2"/>
      </w:pPr>
      <w:r>
        <w:t xml:space="preserve">Australia Melbourne Market Analysis &amp; Competitive Positioning</w:t>
      </w:r>
    </w:p>
    <w:p>
      <w:pPr>
        <w:pStyle w:val="FirstParagraph"/>
      </w:pPr>
      <w:r>
        <w:t xml:space="preserve">Our Melbourne tailor business has strategically capitalized on three key Australian market differentiators: climate-adaptive fabrics, multicultural design sensibilities, and the city's unique blend of corporate professionalism and casual sophistication. Unlike national chains that focus on standardized offerings, we've built our reputation by understanding how Australia Melbourne residents navigate the distinct seasonal transitions from summer heat to cool autumn weather – a factor directly influencing fabric choices (e.g., 65% of custom orders now feature merino wool blends for year-round wearability).</w:t>
      </w:r>
    </w:p>
    <w:bookmarkStart w:id="24" w:name="competitive-landscape-insights"/>
    <w:p>
      <w:pPr>
        <w:pStyle w:val="Heading3"/>
      </w:pPr>
      <w:r>
        <w:t xml:space="preserve">Competitive Landscape Insights</w:t>
      </w:r>
    </w:p>
    <w:p>
      <w:pPr>
        <w:pStyle w:val="FirstParagraph"/>
      </w:pPr>
      <w:r>
        <w:t xml:space="preserve">The Australia Melbourne tailoring market shows increasing sophistication among consumers, with 72% of our Q3 clients researching local tailor businesses online before visiting. While competitors focus on quick turnaround times, our data indicates that Melbourne's discerning clientele prioritizes craftsmanship (89%) and fabric quality (84%) over speed. We've maintained a 27% market share in the premium tailored menswear segment within Australia Melbourne – outperforming both international chains and local boutique tailors through our unique combination of Australian heritage expertise and personalized service.</w:t>
      </w:r>
    </w:p>
    <w:bookmarkEnd w:id="24"/>
    <w:bookmarkEnd w:id="25"/>
    <w:bookmarkStart w:id="28" w:name="customer-insights-service-excellence"/>
    <w:p>
      <w:pPr>
        <w:pStyle w:val="Heading2"/>
      </w:pPr>
      <w:r>
        <w:t xml:space="preserve">Customer Insights &amp; Service Excellence</w:t>
      </w:r>
    </w:p>
    <w:bookmarkStart w:id="26" w:name="client-demographics-feedback"/>
    <w:p>
      <w:pPr>
        <w:pStyle w:val="Heading3"/>
      </w:pPr>
      <w:r>
        <w:t xml:space="preserve">Client Demographics &amp; Feedback</w:t>
      </w:r>
    </w:p>
    <w:p>
      <w:pPr>
        <w:pStyle w:val="FirstParagraph"/>
      </w:pPr>
      <w:r>
        <w:t xml:space="preserve">Data reveals that our primary Melbourne tailor clients are aged 35-54 (68% of total), with significant growth among the 25-34 cohort (up 29% YoY). Notably, 78% of these clients cite "cultural alignment" as a key factor in their choice – meaning they value our understanding of Australian lifestyle nuances. Recent customer satisfaction scores reached an industry-leading 9.6/10, with specific praise for our tailor's ability to incorporate local fashion trends (e.g., adapting traditional tailoring for Melbourne's emerging casual business attire norms).</w:t>
      </w:r>
    </w:p>
    <w:bookmarkEnd w:id="26"/>
    <w:bookmarkStart w:id="27" w:name="service-innovation-impact"/>
    <w:p>
      <w:pPr>
        <w:pStyle w:val="Heading3"/>
      </w:pPr>
      <w:r>
        <w:t xml:space="preserve">Service Innovation Impact</w:t>
      </w:r>
    </w:p>
    <w:p>
      <w:pPr>
        <w:pStyle w:val="FirstParagraph"/>
      </w:pPr>
      <w:r>
        <w:t xml:space="preserve">The launch of our "Melbourne Climate-Ready Collection" in July drove 42% of new custom suit inquiries. This initiative, developed specifically for Australia Melbourne's weather patterns, features lightweight yet structured fabrics that perform across 5°-30°C ranges. Similarly, our partnership with local Australian textile producers (like Yarra Valley Wool) has strengthened our supply chain sustainability credentials – a key purchase driver for 67% of Q3 clients.</w:t>
      </w:r>
    </w:p>
    <w:bookmarkEnd w:id="27"/>
    <w:bookmarkEnd w:id="28"/>
    <w:bookmarkStart w:id="29" w:name="challenges-strategic-response"/>
    <w:p>
      <w:pPr>
        <w:pStyle w:val="Heading2"/>
      </w:pPr>
      <w:r>
        <w:t xml:space="preserve">Challenges &amp; Strategic Response</w:t>
      </w:r>
    </w:p>
    <w:p>
      <w:pPr>
        <w:pStyle w:val="FirstParagraph"/>
      </w:pPr>
      <w:r>
        <w:t xml:space="preserve">Despite strong performance, two significant challenges emerged in the Australia Melbourne market. First, rising import costs for premium European fabrics increased our cost base by 14%. Second, competition from online "virtual tailoring" services grew by 31% in Melbourne. Our strategic response included:</w:t>
      </w:r>
    </w:p>
    <w:p>
      <w:pPr>
        <w:numPr>
          <w:ilvl w:val="0"/>
          <w:numId w:val="1002"/>
        </w:numPr>
        <w:pStyle w:val="Compact"/>
      </w:pPr>
      <w:r>
        <w:t xml:space="preserve">Developing partnerships with Australian textile mills to secure 25% of our fabric supply locally</w:t>
      </w:r>
    </w:p>
    <w:p>
      <w:pPr>
        <w:numPr>
          <w:ilvl w:val="0"/>
          <w:numId w:val="1002"/>
        </w:numPr>
        <w:pStyle w:val="Compact"/>
      </w:pPr>
      <w:r>
        <w:t xml:space="preserve">Introducing a "Digital Consultation Plus In-Store Fitting" hybrid model – combining online convenience with our signature Melbourne tailor expertise</w:t>
      </w:r>
    </w:p>
    <w:p>
      <w:pPr>
        <w:numPr>
          <w:ilvl w:val="0"/>
          <w:numId w:val="1002"/>
        </w:numPr>
        <w:pStyle w:val="Compact"/>
      </w:pPr>
      <w:r>
        <w:t xml:space="preserve">Launching a loyalty program ("Tailor Circle") offering priority access to exclusive Australian-made fabrics</w:t>
      </w:r>
    </w:p>
    <w:p>
      <w:pPr>
        <w:pStyle w:val="FirstParagraph"/>
      </w:pPr>
      <w:r>
        <w:t xml:space="preserve">This proactive approach has already yielded results: the hybrid consultation model accounts for 38% of new custom orders, and local fabric partnerships have reduced supply chain vulnerability by 60%.</w:t>
      </w:r>
    </w:p>
    <w:bookmarkEnd w:id="29"/>
    <w:bookmarkStart w:id="30" w:name="recommendations-for-q4-beyond"/>
    <w:p>
      <w:pPr>
        <w:pStyle w:val="Heading2"/>
      </w:pPr>
      <w:r>
        <w:t xml:space="preserve">Recommendations for Q4 &amp; Beyond</w:t>
      </w:r>
    </w:p>
    <w:p>
      <w:pPr>
        <w:pStyle w:val="FirstParagraph"/>
      </w:pPr>
      <w:r>
        <w:t xml:space="preserve">To maintain our leadership position in Australia Melbourne's premium tailoring market, we recommend:</w:t>
      </w:r>
    </w:p>
    <w:p>
      <w:pPr>
        <w:numPr>
          <w:ilvl w:val="0"/>
          <w:numId w:val="1003"/>
        </w:numPr>
        <w:pStyle w:val="Compact"/>
      </w:pPr>
      <w:r>
        <w:rPr>
          <w:bCs/>
          <w:b/>
        </w:rPr>
        <w:t xml:space="preserve">Expand the Climate-Ready Collection:</w:t>
      </w:r>
      <w:r>
        <w:t xml:space="preserve"> </w:t>
      </w:r>
      <w:r>
        <w:t xml:space="preserve">Introduce seasonal variations (e.g., "Spring Festival Collection" for Melbourne's fashion events) to drive repeat business during peak social seasons.</w:t>
      </w:r>
    </w:p>
    <w:p>
      <w:pPr>
        <w:numPr>
          <w:ilvl w:val="0"/>
          <w:numId w:val="1003"/>
        </w:numPr>
        <w:pStyle w:val="Compact"/>
      </w:pPr>
      <w:r>
        <w:rPr>
          <w:bCs/>
          <w:b/>
        </w:rPr>
        <w:t xml:space="preserve">Leverage Melbourne's Cultural Events:</w:t>
      </w:r>
      <w:r>
        <w:t xml:space="preserve"> </w:t>
      </w:r>
      <w:r>
        <w:t xml:space="preserve">Partner with major Australia Melbourne events (like Australian Open or Moomba Festival) for pop-up tailoring services targeting event attendees.</w:t>
      </w:r>
    </w:p>
    <w:p>
      <w:pPr>
        <w:numPr>
          <w:ilvl w:val="0"/>
          <w:numId w:val="1003"/>
        </w:numPr>
        <w:pStyle w:val="Compact"/>
      </w:pPr>
      <w:r>
        <w:rPr>
          <w:bCs/>
          <w:b/>
        </w:rPr>
        <w:t xml:space="preserve">Invest in Digital Personalization:</w:t>
      </w:r>
      <w:r>
        <w:t xml:space="preserve"> </w:t>
      </w:r>
      <w:r>
        <w:t xml:space="preserve">Develop an AI-powered fabric recommendation tool based on client lifestyle data – addressing the growing demand we've seen among younger Melbourne professionals.</w:t>
      </w:r>
    </w:p>
    <w:p>
      <w:pPr>
        <w:numPr>
          <w:ilvl w:val="0"/>
          <w:numId w:val="1003"/>
        </w:numPr>
        <w:pStyle w:val="Compact"/>
      </w:pPr>
      <w:r>
        <w:rPr>
          <w:bCs/>
          <w:b/>
        </w:rPr>
        <w:t xml:space="preserve">Certify Sustainability Credentials:</w:t>
      </w:r>
      <w:r>
        <w:t xml:space="preserve"> </w:t>
      </w:r>
      <w:r>
        <w:t xml:space="preserve">Achieve formal "Made in Australia" certification for our tailor-made collections to appeal to environmentally conscious consumers, a rapidly growing segment in Melbourne (now 41% of luxury buyers).</w:t>
      </w:r>
    </w:p>
    <w:p>
      <w:pPr>
        <w:pStyle w:val="FirstParagraph"/>
      </w:pPr>
      <w:r>
        <w:t xml:space="preserve">These initiatives align with the evolving expectations of Australia Melbourne clients who increasingly seek tailor experiences that reflect both their personal style and local identity. Our data shows that tailored services incorporating Australian design elements have a 52% higher conversion rate than generic offerings.</w:t>
      </w:r>
    </w:p>
    <w:bookmarkEnd w:id="30"/>
    <w:bookmarkStart w:id="31" w:name="conclusion"/>
    <w:p>
      <w:pPr>
        <w:pStyle w:val="Heading2"/>
      </w:pPr>
      <w:r>
        <w:t xml:space="preserve">Conclusion</w:t>
      </w:r>
    </w:p>
    <w:p>
      <w:pPr>
        <w:pStyle w:val="FirstParagraph"/>
      </w:pPr>
      <w:r>
        <w:t xml:space="preserve">The Q3 Sales Report for Melbourne Tailor Excellence unequivocally confirms the strength of our business model within Australia Melbourne's competitive luxury market. By maintaining uncompromising craftsmanship while deeply understanding local context – from weather patterns to cultural identity – we've transformed how premium tailoring is perceived in this vibrant city. Our 17.4% revenue growth is not merely a financial achievement; it represents the culmination of strategic alignment between artisanal tailoring and Australia Melbourne's unique market dynamics.</w:t>
      </w:r>
    </w:p>
    <w:p>
      <w:pPr>
        <w:pStyle w:val="BodyText"/>
      </w:pPr>
      <w:r>
        <w:t xml:space="preserve">As we move into Q4, our focus remains on deepening these connections: ensuring every suit, dress, or alteration reflects not just the skill of our Melbourne tailor but also the spirit of Australian style. The future for bespoke tailoring in Australia Melbourne is bright – and our Sales Report demonstrates that Melbourne Tailor Excellence is uniquely positioned to lead this evolution with quality, innovation, and local authenticity at its core.</w:t>
      </w:r>
    </w:p>
    <w:bookmarkEnd w:id="31"/>
    <w:bookmarkStart w:id="32" w:name="X1ec08371b1caf259ac36f07c65b3b26ef6b49de"/>
    <w:p>
      <w:pPr>
        <w:pStyle w:val="Heading2"/>
      </w:pPr>
      <w:r>
        <w:t xml:space="preserve">Appendix: Key Performance Indicators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YoY Change</w:t>
            </w:r>
          </w:p>
        </w:tc>
      </w:tr>
      <w:tr>
        <w:tc>
          <w:tcPr/>
          <w:p>
            <w:pPr>
              <w:pStyle w:val="Compact"/>
              <w:jc w:val="left"/>
            </w:pPr>
            <w:r>
              <w:t xml:space="preserve">Total Revenue</w:t>
            </w:r>
          </w:p>
        </w:tc>
        <w:tc>
          <w:tcPr/>
          <w:p>
            <w:pPr>
              <w:pStyle w:val="Compact"/>
              <w:jc w:val="left"/>
            </w:pPr>
            <w:r>
              <w:t xml:space="preserve">$486,500 AUD</w:t>
            </w:r>
          </w:p>
        </w:tc>
        <w:tc>
          <w:tcPr/>
          <w:p>
            <w:pPr>
              <w:pStyle w:val="Compact"/>
              <w:jc w:val="left"/>
            </w:pPr>
            <w:r>
              <w:t xml:space="preserve">+17.4%</w:t>
            </w:r>
          </w:p>
        </w:tc>
      </w:tr>
      <w:tr>
        <w:tc>
          <w:tcPr/>
          <w:p>
            <w:pPr>
              <w:pStyle w:val="Compact"/>
              <w:jc w:val="left"/>
            </w:pPr>
            <w:r>
              <w:t xml:space="preserve">Custom Suit Sales Volume</w:t>
            </w:r>
          </w:p>
        </w:tc>
        <w:tc>
          <w:tcPr/>
          <w:p>
            <w:pPr>
              <w:pStyle w:val="Compact"/>
              <w:jc w:val="left"/>
            </w:pPr>
            <w:r>
              <w:t xml:space="preserve">$253,000 AUD</w:t>
            </w:r>
          </w:p>
        </w:tc>
        <w:tc>
          <w:tcPr/>
          <w:p>
            <w:pPr>
              <w:pStyle w:val="Compact"/>
              <w:jc w:val="left"/>
            </w:pPr>
            <w:r>
              <w:t xml:space="preserve">+23.1%</w:t>
            </w:r>
          </w:p>
        </w:tc>
      </w:tr>
      <w:tr>
        <w:tc>
          <w:tcPr/>
          <w:p>
            <w:pPr>
              <w:pStyle w:val="Compact"/>
              <w:jc w:val="left"/>
            </w:pPr>
            <w:r>
              <w:t xml:space="preserve">Women's Tailored Wear Revenue</w:t>
            </w:r>
          </w:p>
        </w:tc>
        <w:tc>
          <w:tcPr/>
          <w:p>
            <w:pPr>
              <w:pStyle w:val="Compact"/>
              <w:jc w:val="left"/>
            </w:pPr>
            <w:r>
              <w:t xml:space="preserve">$150,800 AUD</w:t>
            </w:r>
          </w:p>
        </w:tc>
        <w:tc>
          <w:tcPr/>
          <w:p>
            <w:pPr>
              <w:pStyle w:val="Compact"/>
              <w:jc w:val="left"/>
            </w:pPr>
            <w:r>
              <w:t xml:space="preserve">+34.7%</w:t>
            </w:r>
          </w:p>
        </w:tc>
      </w:tr>
      <w:tr>
        <w:tc>
          <w:tcPr/>
          <w:p>
            <w:pPr>
              <w:pStyle w:val="Compact"/>
              <w:jc w:val="left"/>
            </w:pPr>
            <w:r>
              <w:t xml:space="preserve">Customer Retention Rate</w:t>
            </w:r>
          </w:p>
        </w:tc>
        <w:tc>
          <w:tcPr/>
          <w:p>
            <w:pPr>
              <w:pStyle w:val="Compact"/>
              <w:jc w:val="left"/>
            </w:pPr>
            <w:r>
              <w:t xml:space="preserve">68%</w:t>
            </w:r>
          </w:p>
        </w:tc>
        <w:tc>
          <w:tcPr/>
          <w:p>
            <w:pPr>
              <w:pStyle w:val="Compact"/>
              <w:jc w:val="left"/>
            </w:pPr>
            <w:r>
              <w:t xml:space="preserve">+12.3 pts</w:t>
            </w:r>
          </w:p>
        </w:tc>
      </w:tr>
      <w:tr>
        <w:tc>
          <w:tcPr/>
          <w:p>
            <w:pPr>
              <w:pStyle w:val="Compact"/>
              <w:jc w:val="left"/>
            </w:pPr>
            <w:r>
              <w:t xml:space="preserve">Australian Fabric Usage (as % of total)</w:t>
            </w:r>
          </w:p>
        </w:tc>
        <w:tc>
          <w:tcPr/>
          <w:p>
            <w:pPr>
              <w:pStyle w:val="Compact"/>
              <w:jc w:val="left"/>
            </w:pPr>
            <w:r>
              <w:t xml:space="preserve">42%</w:t>
            </w:r>
          </w:p>
        </w:tc>
        <w:tc>
          <w:tcPr/>
          <w:p>
            <w:pPr>
              <w:pStyle w:val="Compact"/>
              <w:jc w:val="left"/>
            </w:pPr>
            <w:r>
              <w:t xml:space="preserve">+19 pts</w:t>
            </w:r>
          </w:p>
        </w:tc>
      </w:tr>
    </w:tbl>
    <w:bookmarkEnd w:id="32"/>
    <w:p>
      <w:pPr>
        <w:pStyle w:val="BodyText"/>
      </w:pPr>
      <w:r>
        <w:t xml:space="preserve">This Sales Report for Melbourne Tailor Excellence is an internal document. All figures represent Australia Melbourne operations as of Q3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Melbourne Tailor Sales Report - Q3 2023</dc:title>
  <dc:creator/>
  <dc:language>en</dc:language>
  <cp:keywords/>
  <dcterms:created xsi:type="dcterms:W3CDTF">2025-12-11T08:39:29Z</dcterms:created>
  <dcterms:modified xsi:type="dcterms:W3CDTF">2025-12-11T08:39:29Z</dcterms:modified>
</cp:coreProperties>
</file>

<file path=docProps/custom.xml><?xml version="1.0" encoding="utf-8"?>
<Properties xmlns="http://schemas.openxmlformats.org/officeDocument/2006/custom-properties" xmlns:vt="http://schemas.openxmlformats.org/officeDocument/2006/docPropsVTypes"/>
</file>