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Bespoke</w:t>
      </w:r>
      <w:r>
        <w:t xml:space="preserve"> </w:t>
      </w:r>
      <w:r>
        <w:t xml:space="preserve">Tailoring</w:t>
      </w:r>
      <w:r>
        <w:t xml:space="preserve"> </w:t>
      </w:r>
      <w:r>
        <w:t xml:space="preserve">Sales</w:t>
      </w:r>
      <w:r>
        <w:t xml:space="preserve"> </w:t>
      </w:r>
      <w:r>
        <w:t xml:space="preserve">Report</w:t>
      </w:r>
      <w:r>
        <w:t xml:space="preserve"> </w:t>
      </w:r>
      <w:r>
        <w:t xml:space="preserve">|</w:t>
      </w:r>
      <w:r>
        <w:t xml:space="preserve"> </w:t>
      </w:r>
      <w:r>
        <w:t xml:space="preserve">Q1-Q3</w:t>
      </w:r>
      <w:r>
        <w:t xml:space="preserve"> </w:t>
      </w:r>
      <w:r>
        <w:t xml:space="preserve">2024</w:t>
      </w:r>
    </w:p>
    <w:bookmarkStart w:id="28" w:name="X273d58c9c203d250c467e42333dc05dd06cb5cf"/>
    <w:p>
      <w:pPr>
        <w:pStyle w:val="Heading1"/>
      </w:pPr>
      <w:r>
        <w:t xml:space="preserve">BEIJING BESPOKE TAILORING SALES REPORT: Q1–Q3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Beijing Bespoke Atelier</w:t>
      </w:r>
      <w:r>
        <w:br/>
      </w:r>
      <w:r>
        <w:rPr>
          <w:bCs/>
          <w:b/>
        </w:rPr>
        <w:t xml:space="preserve">Region Covered:</w:t>
      </w:r>
      <w:r>
        <w:t xml:space="preserve"> </w:t>
      </w:r>
      <w:r>
        <w:t xml:space="preserve">China Beijing</w:t>
      </w:r>
    </w:p>
    <w:bookmarkStart w:id="20" w:name="executive-summary"/>
    <w:p>
      <w:pPr>
        <w:pStyle w:val="Heading2"/>
      </w:pPr>
      <w:r>
        <w:t xml:space="preserve">Executive Summary</w:t>
      </w:r>
    </w:p>
    <w:p>
      <w:pPr>
        <w:pStyle w:val="FirstParagraph"/>
      </w:pPr>
      <w:r>
        <w:t xml:space="preserve">This comprehensive Sales Report details the performance of bespoke tailoring services across the China Beijing market during the first three quarters of 2024. The report confirms that our flagship Tailor studio in Chaoyang District has outpaced industry growth by 18% year-over-year, driven by heightened demand for luxury custom clothing among Beijing’s affluent professionals and diplomatic community. As a leading bespoke tailoring service provider, our strategic positioning in China Beijing has solidified our reputation as the city’s premier destination for precision craftsmanship.</w:t>
      </w:r>
    </w:p>
    <w:bookmarkEnd w:id="20"/>
    <w:bookmarkStart w:id="21" w:name="X4ac66f1048447253e48f74a70bc6ffd4052de7c"/>
    <w:p>
      <w:pPr>
        <w:pStyle w:val="Heading2"/>
      </w:pPr>
      <w:r>
        <w:t xml:space="preserve">Market Analysis: Tailoring Demand in China Beijing</w:t>
      </w:r>
    </w:p>
    <w:p>
      <w:pPr>
        <w:pStyle w:val="FirstParagraph"/>
      </w:pPr>
      <w:r>
        <w:t xml:space="preserve">Beijing’s luxury retail landscape is undergoing a transformation, with custom tailoring emerging as a critical growth pillar. According to Bain &amp; Company’s 2024 Luxury Market Report, demand for made-to-measure garments in China has surged by 15% annually, with Beijing accounting for 34% of national bespoke sales. This trend reflects shifting consumer priorities: Beijing’s elite increasingly value personalized luxury over off-the-rack options. Our Sales Report underscores that 68% of clients at our China Beijing studio prioritize "heritage craftsmanship" and "timeless design," directly aligning with our Tailor philosophy.</w:t>
      </w:r>
    </w:p>
    <w:bookmarkEnd w:id="21"/>
    <w:bookmarkStart w:id="22" w:name="q1q3-2024-sales-performance-highlights"/>
    <w:p>
      <w:pPr>
        <w:pStyle w:val="Heading2"/>
      </w:pPr>
      <w:r>
        <w:t xml:space="preserve">Q1–Q3 2024 Sales Performance Highlights</w:t>
      </w:r>
    </w:p>
    <w:p>
      <w:pPr>
        <w:pStyle w:val="FirstParagraph"/>
      </w:pPr>
      <w:r>
        <w:t xml:space="preserve">Category</w:t>
      </w:r>
    </w:p>
    <w:p>
      <w:pPr>
        <w:pStyle w:val="BodyText"/>
      </w:pPr>
      <w:r>
        <w:t xml:space="preserve">Q3 2024 (vs Q3 2023)</w:t>
      </w:r>
    </w:p>
    <w:p>
      <w:pPr>
        <w:pStyle w:val="BodyText"/>
      </w:pPr>
      <w:r>
        <w:t xml:space="preserve">Q1–Q3 2024 Total</w:t>
      </w:r>
    </w:p>
    <w:p>
      <w:pPr>
        <w:pStyle w:val="BodyText"/>
      </w:pPr>
      <w:r>
        <w:t xml:space="preserve">Revenue Growth</w:t>
      </w:r>
    </w:p>
    <w:p>
      <w:pPr>
        <w:pStyle w:val="BodyText"/>
      </w:pPr>
      <w:r>
        <w:t xml:space="preserve">+18.7%</w:t>
      </w:r>
    </w:p>
    <w:p>
      <w:pPr>
        <w:pStyle w:val="BodyText"/>
      </w:pPr>
      <w:r>
        <w:t xml:space="preserve">+16.2% YoY</w:t>
      </w:r>
    </w:p>
    <w:p>
      <w:pPr>
        <w:pStyle w:val="BodyText"/>
      </w:pPr>
      <w:r>
        <w:t xml:space="preserve">Client Acquisition Rate (New Clients)</w:t>
      </w:r>
    </w:p>
    <w:p>
      <w:pPr>
        <w:pStyle w:val="BodyText"/>
      </w:pPr>
      <w:r>
        <w:t xml:space="preserve">+23.4%</w:t>
      </w:r>
    </w:p>
    <w:p>
      <w:pPr>
        <w:pStyle w:val="BodyText"/>
      </w:pPr>
      <w:r>
        <w:t xml:space="preserve">Key Driver: Strategic partnerships with Beijing embassies and luxury hotels (e.g., The Peninsula, Ritz-Carlton)</w:t>
      </w:r>
    </w:p>
    <w:p>
      <w:pPr>
        <w:pStyle w:val="BodyText"/>
      </w:pPr>
      <w:r>
        <w:t xml:space="preserve">High-Value Orders (&gt;¥50,000)</w:t>
      </w:r>
    </w:p>
    <w:p>
      <w:pPr>
        <w:pStyle w:val="BodyText"/>
      </w:pPr>
      <w:r>
        <w:t xml:space="preserve">+27.1%</w:t>
      </w:r>
    </w:p>
    <w:p>
      <w:pPr>
        <w:pStyle w:val="BodyText"/>
      </w:pPr>
      <w:r>
        <w:t xml:space="preserve">42% of total sales</w:t>
      </w:r>
    </w:p>
    <w:p>
      <w:pPr>
        <w:pStyle w:val="BodyText"/>
      </w:pPr>
      <w:r>
        <w:t xml:space="preserve">Notably, our Tailor service saw a 31% spike in demand for "seasonal custom collections" during Beijing’s autumn fashion month (September), with silk-blend suits and tailored overcoats representing 57% of Q3 sales. This performance was amplified by targeted WeChat marketing campaigns reaching Beijing’s business districts—Wangfujing, Sanlitun, and Zhongguancun—where our sales team engaged 127 high-net-worth individuals through pop-up appointments.</w:t>
      </w:r>
    </w:p>
    <w:bookmarkEnd w:id="22"/>
    <w:bookmarkStart w:id="23" w:name="Xbe3f5976fd3bd4efab1cb74917e02b6a8ea8bbe"/>
    <w:p>
      <w:pPr>
        <w:pStyle w:val="Heading2"/>
      </w:pPr>
      <w:r>
        <w:t xml:space="preserve">China Beijing: Strategic Insights Driving Growth</w:t>
      </w:r>
    </w:p>
    <w:p>
      <w:pPr>
        <w:pStyle w:val="FirstParagraph"/>
      </w:pPr>
      <w:r>
        <w:t xml:space="preserve">The success of our bespoke Tailor service in China Beijing is anchored in three localized strategies:</w:t>
      </w:r>
    </w:p>
    <w:p>
      <w:pPr>
        <w:numPr>
          <w:ilvl w:val="0"/>
          <w:numId w:val="1001"/>
        </w:numPr>
        <w:pStyle w:val="Compact"/>
      </w:pPr>
      <w:r>
        <w:rPr>
          <w:bCs/>
          <w:b/>
        </w:rPr>
        <w:t xml:space="preserve">Cultural Integration:</w:t>
      </w:r>
      <w:r>
        <w:t xml:space="preserve"> </w:t>
      </w:r>
      <w:r>
        <w:t xml:space="preserve">We’ve incorporated traditional Chinese motifs (e.g., phoenix embroidery, silk damask) into Western tailoring silhouettes, resonating with Beijing’s cultural pride. 41% of Q3 clients specifically requested these elements.</w:t>
      </w:r>
    </w:p>
    <w:p>
      <w:pPr>
        <w:numPr>
          <w:ilvl w:val="0"/>
          <w:numId w:val="1001"/>
        </w:numPr>
        <w:pStyle w:val="Compact"/>
      </w:pPr>
      <w:r>
        <w:rPr>
          <w:bCs/>
          <w:b/>
        </w:rPr>
        <w:t xml:space="preserve">Logistics Precision:</w:t>
      </w:r>
      <w:r>
        <w:t xml:space="preserve"> </w:t>
      </w:r>
      <w:r>
        <w:t xml:space="preserve">Partnering with Beijing DHL for same-day fabric delivery ensures our Tailor studio meets the city’s fast-paced corporate schedules. All orders are completed within 7–10 business days—outpacing industry standards by 30%.</w:t>
      </w:r>
    </w:p>
    <w:p>
      <w:pPr>
        <w:numPr>
          <w:ilvl w:val="0"/>
          <w:numId w:val="1001"/>
        </w:numPr>
        <w:pStyle w:val="Compact"/>
      </w:pPr>
      <w:r>
        <w:rPr>
          <w:bCs/>
          <w:b/>
        </w:rPr>
        <w:t xml:space="preserve">Diplomatic Engagement:</w:t>
      </w:r>
      <w:r>
        <w:t xml:space="preserve"> </w:t>
      </w:r>
      <w:r>
        <w:t xml:space="preserve">Our exclusive "Beijing Diplomat Collection" (featuring minimalist suits in navy and charcoal) secured contracts with 28 international embassies, driving 19% of Q3 revenue. This initiative directly leverages China Beijing’s status as a global diplomatic hub.</w:t>
      </w:r>
    </w:p>
    <w:bookmarkEnd w:id="23"/>
    <w:bookmarkStart w:id="24" w:name="challenges-competitive-landscape"/>
    <w:p>
      <w:pPr>
        <w:pStyle w:val="Heading2"/>
      </w:pPr>
      <w:r>
        <w:t xml:space="preserve">Challenges &amp; Competitive Landscape</w:t>
      </w:r>
    </w:p>
    <w:p>
      <w:pPr>
        <w:pStyle w:val="FirstParagraph"/>
      </w:pPr>
      <w:r>
        <w:t xml:space="preserve">Despite strong growth, challenges persist. Competitors like "Beijing Tailor House" (a local chain) have undercut prices by 15%, capturing budget-conscious segments. However, our Sales Report confirms that 89% of clients who experience our China Beijing service return for repeat orders—highlighting the value of quality over cost. Additionally, rising silk fabric costs (+22% YoY) impacted margins, though we mitigated this through bulk sourcing from Yunnan silk cooperatives.</w:t>
      </w:r>
    </w:p>
    <w:bookmarkEnd w:id="24"/>
    <w:bookmarkStart w:id="25" w:name="recommendations-for-q4-2024"/>
    <w:p>
      <w:pPr>
        <w:pStyle w:val="Heading2"/>
      </w:pPr>
      <w:r>
        <w:t xml:space="preserve">Recommendations for Q4 2024</w:t>
      </w:r>
    </w:p>
    <w:p>
      <w:pPr>
        <w:pStyle w:val="FirstParagraph"/>
      </w:pPr>
      <w:r>
        <w:t xml:space="preserve">To sustain momentum in China Beijing’s competitive tailoring market, we propose:</w:t>
      </w:r>
    </w:p>
    <w:p>
      <w:pPr>
        <w:numPr>
          <w:ilvl w:val="0"/>
          <w:numId w:val="1002"/>
        </w:numPr>
        <w:pStyle w:val="Compact"/>
      </w:pPr>
      <w:r>
        <w:rPr>
          <w:bCs/>
          <w:b/>
        </w:rPr>
        <w:t xml:space="preserve">Expand Digital Experience:</w:t>
      </w:r>
      <w:r>
        <w:t xml:space="preserve"> </w:t>
      </w:r>
      <w:r>
        <w:t xml:space="preserve">Launch a Beijing-specific WeChat mini-program allowing virtual fittings. Data shows 63% of our clients use mobile apps for style consultations.</w:t>
      </w:r>
    </w:p>
    <w:p>
      <w:pPr>
        <w:numPr>
          <w:ilvl w:val="0"/>
          <w:numId w:val="1002"/>
        </w:numPr>
        <w:pStyle w:val="Compact"/>
      </w:pPr>
      <w:r>
        <w:rPr>
          <w:bCs/>
          <w:b/>
        </w:rPr>
        <w:t xml:space="preserve">Host "Beijing Craft Week":</w:t>
      </w:r>
      <w:r>
        <w:t xml:space="preserve"> </w:t>
      </w:r>
      <w:r>
        <w:t xml:space="preserve">Partner with local museums (e.g., National Museum) to showcase tailoring heritage, attracting tourism-driven sales.</w:t>
      </w:r>
    </w:p>
    <w:p>
      <w:pPr>
        <w:numPr>
          <w:ilvl w:val="0"/>
          <w:numId w:val="1002"/>
        </w:numPr>
        <w:pStyle w:val="Compact"/>
      </w:pPr>
      <w:r>
        <w:rPr>
          <w:bCs/>
          <w:b/>
        </w:rPr>
        <w:t xml:space="preserve">Target Young Professionals:</w:t>
      </w:r>
      <w:r>
        <w:t xml:space="preserve"> </w:t>
      </w:r>
      <w:r>
        <w:t xml:space="preserve">Introduce "Bespoke Business Essentials" (¥8,900–15,000), targeting Beijing’s 25–34 age group—now the fastest-growing segment (up 29% YoY).</w:t>
      </w:r>
    </w:p>
    <w:bookmarkEnd w:id="25"/>
    <w:bookmarkStart w:id="27" w:name="conclusion"/>
    <w:p>
      <w:pPr>
        <w:pStyle w:val="Heading2"/>
      </w:pPr>
      <w:r>
        <w:t xml:space="preserve">Conclusion</w:t>
      </w:r>
    </w:p>
    <w:p>
      <w:pPr>
        <w:pStyle w:val="FirstParagraph"/>
      </w:pPr>
      <w:r>
        <w:t xml:space="preserve">This Sales Report unequivocally demonstrates that bespoke tailoring has become a cornerstone of luxury retail in China Beijing. Our Tailor studio’s strategic integration into Beijing’s cultural and economic fabric—supported by data-driven client insights—has positioned us as the city’s most trusted custom clothing provider. As we move into Q4, we will deepen our investment in Beijing-centric innovation to capture 38% market share by 2025. In a market where "China Beijing" is synonymous with prestige and precision, our commitment to exceptional tailoring remains unmatched.</w:t>
      </w:r>
    </w:p>
    <w:bookmarkStart w:id="26" w:name="Xd61d68926d80451ca8abb7ec0abe280bb217e41"/>
    <w:p>
      <w:pPr>
        <w:pStyle w:val="Heading3"/>
      </w:pPr>
      <w:r>
        <w:t xml:space="preserve">Appendix: Key Metrics (Beijing Bespoke Tailoring)</w:t>
      </w:r>
    </w:p>
    <w:p>
      <w:pPr>
        <w:numPr>
          <w:ilvl w:val="0"/>
          <w:numId w:val="1003"/>
        </w:numPr>
        <w:pStyle w:val="Compact"/>
      </w:pPr>
      <w:r>
        <w:t xml:space="preserve">Client Retention Rate (Q1–Q3 2024): 76% (vs. industry avg. 58%)</w:t>
      </w:r>
    </w:p>
    <w:p>
      <w:pPr>
        <w:numPr>
          <w:ilvl w:val="0"/>
          <w:numId w:val="1003"/>
        </w:numPr>
        <w:pStyle w:val="Compact"/>
      </w:pPr>
      <w:r>
        <w:t xml:space="preserve">Top City District for Sales: Chaoyang (54%), followed by Dongcheng (28%)</w:t>
      </w:r>
    </w:p>
    <w:p>
      <w:pPr>
        <w:numPr>
          <w:ilvl w:val="0"/>
          <w:numId w:val="1003"/>
        </w:numPr>
        <w:pStyle w:val="Compact"/>
      </w:pPr>
      <w:r>
        <w:t xml:space="preserve">Most-Requested Fabric: Handwoven Chinese silk (+39% YoY)</w:t>
      </w:r>
    </w:p>
    <w:p>
      <w:pPr>
        <w:numPr>
          <w:ilvl w:val="0"/>
          <w:numId w:val="1003"/>
        </w:numPr>
        <w:pStyle w:val="Compact"/>
      </w:pPr>
      <w:r>
        <w:t xml:space="preserve">Client Satisfaction Score: 9.4/10 (Beijing luxury benchmark: 8.1)</w:t>
      </w:r>
    </w:p>
    <w:p>
      <w:pPr>
        <w:pStyle w:val="FirstParagraph"/>
      </w:pPr>
      <w:r>
        <w:rPr>
          <w:bCs/>
          <w:b/>
        </w:rPr>
        <w:t xml:space="preserve">Prepared By:</w:t>
      </w:r>
      <w:r>
        <w:t xml:space="preserve"> </w:t>
      </w:r>
      <w:r>
        <w:t xml:space="preserve">Sales Intelligence Team, Beijing Bespoke Atelier</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Bespoke Tailoring Sales Report | Q1-Q3 2024</dc:title>
  <dc:creator/>
  <dc:language>en</dc:language>
  <cp:keywords/>
  <dcterms:created xsi:type="dcterms:W3CDTF">2025-12-09T16:06:05Z</dcterms:created>
  <dcterms:modified xsi:type="dcterms:W3CDTF">2025-12-09T16:06:05Z</dcterms:modified>
</cp:coreProperties>
</file>

<file path=docProps/custom.xml><?xml version="1.0" encoding="utf-8"?>
<Properties xmlns="http://schemas.openxmlformats.org/officeDocument/2006/custom-properties" xmlns:vt="http://schemas.openxmlformats.org/officeDocument/2006/docPropsVTypes"/>
</file>