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Tailor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1d3a49c7e79c464b8ef4b6ba000e4cd616d9b0b"/>
    <w:p>
      <w:pPr>
        <w:pStyle w:val="Heading1"/>
      </w:pPr>
      <w:r>
        <w:t xml:space="preserve">Comprehensive Sales Report: Parisian Bespoke Tailor Performance (Q3 2023)</w:t>
      </w:r>
    </w:p>
    <w:bookmarkStart w:id="20" w:name="introduction"/>
    <w:p>
      <w:pPr>
        <w:pStyle w:val="Heading2"/>
      </w:pPr>
      <w:r>
        <w:t xml:space="preserve">Introduction</w:t>
      </w:r>
    </w:p>
    <w:p>
      <w:pPr>
        <w:pStyle w:val="FirstParagraph"/>
      </w:pPr>
      <w:r>
        <w:t xml:space="preserve">This official Sales Report details the performance of our premium bespoke tailor service in France Paris during the third quarter of 2023. As a distinguished establishment operating in the heart of Paris for over 45 years, we've maintained an unparalleled reputation for craftsmanship and personalized service. This document analyzes sales metrics, customer engagement patterns, and market positioning specifically within the competitive luxury fashion landscape of France Paris. Our focus remains steadfast on delivering exceptional tailor experiences while navigating the unique economic and cultural dynamics of this iconic city.</w:t>
      </w:r>
    </w:p>
    <w:bookmarkEnd w:id="20"/>
    <w:bookmarkStart w:id="21" w:name="overall-sales-performance-q3-2023"/>
    <w:p>
      <w:pPr>
        <w:pStyle w:val="Heading2"/>
      </w:pPr>
      <w:r>
        <w:t xml:space="preserve">Overall Sales Performance: Q3 2023</w:t>
      </w:r>
    </w:p>
    <w:p>
      <w:pPr>
        <w:pStyle w:val="FirstParagraph"/>
      </w:pPr>
      <w:r>
        <w:t xml:space="preserve">The third quarter witnessed a remarkable 18% year-over-year increase in total revenue, reaching €1.42 million across our Parisian flagship boutique and two satellite locations in Le Marais and Saint-Germain. This growth significantly outperforms the Parisian luxury fashion sector average of 6%. The Sales Report attributes this success to three key factors: strategic pricing adjustments for high-demand collections, successful integration of digital consultations into our traditional tailor service model, and heightened brand visibility following our participation in Paris Fashion Week. Notably, custom suit sales grew by 24%, while evening wear saw a 15% surge – both reflecting the city's vibrant social calendar and corporate events season. This performance solidifies our position as a leading tailor in France Paris, where client retention rates now stand at an exceptional 87%.</w:t>
      </w:r>
    </w:p>
    <w:bookmarkEnd w:id="21"/>
    <w:bookmarkStart w:id="22" w:name="product-category-breakdown"/>
    <w:p>
      <w:pPr>
        <w:pStyle w:val="Heading2"/>
      </w:pPr>
      <w:r>
        <w:t xml:space="preserve">Product Category Breakdown</w:t>
      </w:r>
    </w:p>
    <w:p>
      <w:pPr>
        <w:pStyle w:val="FirstParagraph"/>
      </w:pPr>
      <w:r>
        <w:t xml:space="preserve">The Sales Report reveals compelling insights across product categories. Bespoke suits continue to anchor our business, contributing 54% of total revenue with an average order value of €3,850 – a 12% increase from Q2. The "Parisian Heritage" collection (featuring wool from French mills like the renowned Loro Piana) drove particularly strong sales, accounting for 38% of suit transactions. Women's tailored collections grew by 29%, with the "Elegant Parisienne" line (including office wear and cocktail dresses) becoming our fastest-growing segment. Accessories, especially hand-stitched leather goods and silk scarves made in France, saw a 41% sales jump as clients sought complementary pieces to their bespoke ensembles. Crucially, over 65% of all purchases included our premium tailor's signature finishing services – a direct result of personalized consultations that have become synonymous with our Parisian experience.</w:t>
      </w:r>
    </w:p>
    <w:bookmarkEnd w:id="22"/>
    <w:bookmarkStart w:id="23" w:name="customer-insights-the-parisian-market"/>
    <w:p>
      <w:pPr>
        <w:pStyle w:val="Heading2"/>
      </w:pPr>
      <w:r>
        <w:t xml:space="preserve">Customer Insights: The Parisian Market</w:t>
      </w:r>
    </w:p>
    <w:p>
      <w:pPr>
        <w:pStyle w:val="FirstParagraph"/>
      </w:pPr>
      <w:r>
        <w:t xml:space="preserve">Analysis from the Sales Report shows that France Paris remains our most valuable market, representing 78% of total revenue. Customer demographics reveal a compelling shift: while traditional corporate clients (45%) remain core, we've seen a 32% increase in high-net-worth individuals aged 28-45 – primarily entrepreneurs and creative professionals drawn to the personalized attention of our tailor service. The Sales Report highlights that 76% of new clients discovered us through curated digital experiences rather than traditional advertising, with Instagram and Pinterest driving most engagement. Notably, Parisian women now account for 58% of bespoke orders (up from 49% last year), reflecting changing fashion preferences in France Paris where professional women increasingly prioritize custom tailoring over off-the-rack options. Client feedback consistently emphasizes our ability to blend traditional French craftsmanship with contemporary silhouettes – a key differentiator that has become central to our brand identity.</w:t>
      </w:r>
    </w:p>
    <w:bookmarkEnd w:id="23"/>
    <w:bookmarkStart w:id="24" w:name="Xee97535c122f0f23cfed148e6b57cd496d2e0fb"/>
    <w:p>
      <w:pPr>
        <w:pStyle w:val="Heading2"/>
      </w:pPr>
      <w:r>
        <w:t xml:space="preserve">Marketing Effectiveness: Targeted in France Paris</w:t>
      </w:r>
    </w:p>
    <w:p>
      <w:pPr>
        <w:pStyle w:val="FirstParagraph"/>
      </w:pPr>
      <w:r>
        <w:t xml:space="preserve">Our Q3 marketing strategy focused on hyper-localized engagement within France Paris. The Sales Report documents a 67% increase in qualified leads from targeted social media campaigns using geo-fenced ads around key Parisian landmarks (Louvre, Champs-Élysées, Place Vendôme). We partnered with local luxury hotels for exclusive client events, resulting in a 22% conversion rate – significantly higher than our industry benchmark. Crucially, the "Paris Tailor Experience" virtual consultation campaign generated 147 appointments in three weeks, converting to €285k in sales. This digital integration complements our physical tailor studio perfectly by allowing prospective clients to preview fabrics and designs before visiting Paris. The Sales Report confirms that these targeted efforts have reduced client acquisition costs by 31% while increasing average transaction values through personalized upselling during consultations.</w:t>
      </w:r>
    </w:p>
    <w:bookmarkEnd w:id="24"/>
    <w:bookmarkStart w:id="25" w:name="challenges-in-the-france-paris-market"/>
    <w:p>
      <w:pPr>
        <w:pStyle w:val="Heading2"/>
      </w:pPr>
      <w:r>
        <w:t xml:space="preserve">Challenges in the France Paris Market</w:t>
      </w:r>
    </w:p>
    <w:p>
      <w:pPr>
        <w:pStyle w:val="FirstParagraph"/>
      </w:pPr>
      <w:r>
        <w:t xml:space="preserve">Despite strong performance, the Sales Report identifies several challenges specific to operating as a tailor business in France Paris. The most significant is rising material costs – Italian wool imports increased 18% due to European trade dynamics, necessitating strategic cost management without compromising quality. Competition from emerging Parisian ateliers offering "fast bespoke" services (2-3 week turnaround) has pressured our traditional 4-6 week timeline, requiring us to introduce expedited options for premium clients. Additionally, the Sales Report notes that younger Parisians increasingly prefer sustainable fashion, prompting us to accelerate our eco-friendly fabric initiatives. Currency fluctuations also impacted imported materials from Italy and Spain, though we mitigated this through forward contracts with French textile suppliers.</w:t>
      </w:r>
    </w:p>
    <w:bookmarkEnd w:id="25"/>
    <w:bookmarkStart w:id="26" w:name="Xcaaaa7eb69a964073b71dffc92af0f3897accf6"/>
    <w:p>
      <w:pPr>
        <w:pStyle w:val="Heading2"/>
      </w:pPr>
      <w:r>
        <w:t xml:space="preserve">Strategic Outlook: Future Growth in France Paris</w:t>
      </w:r>
    </w:p>
    <w:p>
      <w:pPr>
        <w:pStyle w:val="FirstParagraph"/>
      </w:pPr>
      <w:r>
        <w:t xml:space="preserve">The Sales Report outlines an aggressive yet sustainable growth strategy for our Parisian tailor business. We plan to expand our "Sustainable Tailor" collection using French organic wool by Q1 2024, directly responding to market demands identified in customer surveys. Our investment in augmented reality fitting technology will launch next month, allowing clients across France Paris to visualize bespoke garments before visiting the studio – a feature we anticipate will increase first-time bookings by 35%. We're also developing exclusive collaborations with Parisian luxury brands (like Le Labo for signature scents) for our high-end clients. The Sales Report emphasizes that expanding our satellite locations in Montmartre and La Défense will capture underserved markets while maintaining the intimate tailor experience. Crucially, we'll deepen partnerships with French cultural institutions – hosting exclusive events at Musée d'Orsay – to reinforce our status as an authentic Parisian institution rather than just a commercial tailor business.</w:t>
      </w:r>
    </w:p>
    <w:bookmarkEnd w:id="26"/>
    <w:bookmarkStart w:id="27" w:name="conclusion"/>
    <w:p>
      <w:pPr>
        <w:pStyle w:val="Heading2"/>
      </w:pPr>
      <w:r>
        <w:t xml:space="preserve">Conclusion</w:t>
      </w:r>
    </w:p>
    <w:p>
      <w:pPr>
        <w:pStyle w:val="FirstParagraph"/>
      </w:pPr>
      <w:r>
        <w:t xml:space="preserve">This comprehensive Sales Report underscores the remarkable resilience and growth trajectory of our bespoke tailor business within France Paris. By honoring traditional craftsmanship while innovating through technology and sustainability, we've positioned ourselves as an indispensable partner in the Parisian luxury ecosystem. The Q3 results demonstrate that when a tailor service authentically embraces its cultural context – understanding not just fashion but the very soul of France Paris – exceptional performance naturally follows. As we move into 2024, our commitment remains unwavering: to be the most trusted tailor in France Paris, where every garment tells a story of Parisian elegance and meticulous artistry. The Sales Report concludes with an ambitious target: achieving 25% market share in high-end bespoke menswear within France Paris by Q4 2025, cementing our legacy as the city's premier tailor institution.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Tailor Sales Report: Q3 2023</dc:title>
  <dc:creator/>
  <dc:language>en</dc:language>
  <cp:keywords/>
  <dcterms:created xsi:type="dcterms:W3CDTF">2026-07-21T01:49:32Z</dcterms:created>
  <dcterms:modified xsi:type="dcterms:W3CDTF">2026-07-21T01:49:32Z</dcterms:modified>
</cp:coreProperties>
</file>

<file path=docProps/custom.xml><?xml version="1.0" encoding="utf-8"?>
<Properties xmlns="http://schemas.openxmlformats.org/officeDocument/2006/custom-properties" xmlns:vt="http://schemas.openxmlformats.org/officeDocument/2006/docPropsVTypes"/>
</file>