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Tailor</w:t>
      </w:r>
      <w:r>
        <w:t xml:space="preserve"> </w:t>
      </w:r>
      <w:r>
        <w:t xml:space="preserve">Operations</w:t>
      </w:r>
      <w:r>
        <w:t xml:space="preserve"> </w:t>
      </w:r>
      <w:r>
        <w:t xml:space="preserve">in</w:t>
      </w:r>
      <w:r>
        <w:t xml:space="preserve"> </w:t>
      </w:r>
      <w:r>
        <w:t xml:space="preserve">Indonesia</w:t>
      </w:r>
      <w:r>
        <w:t xml:space="preserve"> </w:t>
      </w:r>
      <w:r>
        <w:t xml:space="preserve">Jakarta</w:t>
      </w:r>
    </w:p>
    <w:bookmarkStart w:id="27" w:name="X38c9dd561e6e53f3773d3177aa1208d128cfa3e"/>
    <w:p>
      <w:pPr>
        <w:pStyle w:val="Heading1"/>
      </w:pPr>
      <w:r>
        <w:t xml:space="preserve">Quarterly Sales Report: Premium Tailoring Business Operations in Indonesia Jakarta</w:t>
      </w:r>
    </w:p>
    <w:bookmarkStart w:id="20" w:name="executive-summary"/>
    <w:p>
      <w:pPr>
        <w:pStyle w:val="Heading2"/>
      </w:pPr>
      <w:r>
        <w:t xml:space="preserve">Executive Summary</w:t>
      </w:r>
    </w:p>
    <w:p>
      <w:pPr>
        <w:pStyle w:val="FirstParagraph"/>
      </w:pPr>
      <w:r>
        <w:t xml:space="preserve">This comprehensive Sales Report details the performance of our bespoke tailoring operations across Jakarta, Indonesia, for the third quarter of 2024 (July 1 – September 30). As a leading custom apparel provider deeply embedded in Jakarta's vibrant fashion ecosystem, we achieved a remarkable 18.7% year-over-year revenue growth, totaling IDR 24.8 billion (approx. USD $1.56 million). This success is directly attributed to our strategic focus on Indonesia Jakarta's cultural nuances, rising demand for formal wear during peak events season, and targeted expansion into premium corporate contracts across the city's business districts.</w:t>
      </w:r>
    </w:p>
    <w:bookmarkEnd w:id="20"/>
    <w:bookmarkStart w:id="21" w:name="X1f90c91c57821d4175726e435d676f5466fdd2d"/>
    <w:p>
      <w:pPr>
        <w:pStyle w:val="Heading2"/>
      </w:pPr>
      <w:r>
        <w:t xml:space="preserve">Market Context: Tailoring in Indonesia Jakarta</w:t>
      </w:r>
    </w:p>
    <w:p>
      <w:pPr>
        <w:pStyle w:val="FirstParagraph"/>
      </w:pPr>
      <w:r>
        <w:t xml:space="preserve">Indonesia Jakarta operates as a unique confluence of traditional Indonesian craftsmanship and modern urban fashion demands. Unlike generic international markets, our tailoring business thrives on understanding local customs—particularly the cultural significance of batik for formal events, weddings, and corporate attire. The city's dense population (10.8 million residents in Greater Jakarta) coupled with a rapidly expanding middle class creates sustained demand for high-quality custom clothing that blends heritage with contemporary style. Our operations directly serve this ecosystem: 72% of our client base resides within Jakarta's urban core (Central, South, West Jakarta), leveraging our strategic locations near business hubs like Sudirman Central Business District (SCBD) and Senopati.</w:t>
      </w:r>
    </w:p>
    <w:bookmarkEnd w:id="21"/>
    <w:bookmarkStart w:id="22" w:name="q3-2024-sales-performance-highlights"/>
    <w:p>
      <w:pPr>
        <w:pStyle w:val="Heading2"/>
      </w:pPr>
      <w:r>
        <w:t xml:space="preserve">Q3 2024 Sales Performance Highlights</w:t>
      </w:r>
    </w:p>
    <w:p>
      <w:pPr>
        <w:pStyle w:val="FirstParagraph"/>
      </w:pPr>
      <w:r>
        <w:t xml:space="preserve">The third quarter demonstrated exceptional growth across all service lines.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2024 Revenue (IDR)</w:t>
            </w:r>
          </w:p>
        </w:tc>
        <w:tc>
          <w:tcPr/>
          <w:p>
            <w:pPr>
              <w:pStyle w:val="Compact"/>
              <w:jc w:val="left"/>
            </w:pPr>
            <w:r>
              <w:t xml:space="preserve">YoY Growth</w:t>
            </w:r>
          </w:p>
        </w:tc>
        <w:tc>
          <w:tcPr/>
          <w:p>
            <w:pPr>
              <w:pStyle w:val="Compact"/>
              <w:jc w:val="left"/>
            </w:pPr>
            <w:r>
              <w:t xml:space="preserve">Key Jakarta Market Driver</w:t>
            </w:r>
          </w:p>
        </w:tc>
      </w:tr>
      <w:tr>
        <w:tc>
          <w:tcPr/>
          <w:p>
            <w:pPr>
              <w:pStyle w:val="Compact"/>
              <w:jc w:val="left"/>
            </w:pPr>
            <w:r>
              <w:t xml:space="preserve">Batik Formal Wear (Kemeja Batik, Kebaya)</w:t>
            </w:r>
          </w:p>
        </w:tc>
        <w:tc>
          <w:tcPr/>
          <w:p>
            <w:pPr>
              <w:pStyle w:val="Compact"/>
              <w:jc w:val="left"/>
            </w:pPr>
            <w:r>
              <w:t xml:space="preserve">12.3 Bil.</w:t>
            </w:r>
          </w:p>
        </w:tc>
        <w:tc>
          <w:tcPr/>
          <w:p>
            <w:pPr>
              <w:pStyle w:val="Compact"/>
              <w:jc w:val="left"/>
            </w:pPr>
            <w:r>
              <w:t xml:space="preserve">+24.5%</w:t>
            </w:r>
          </w:p>
        </w:tc>
        <w:tc>
          <w:tcPr/>
          <w:p>
            <w:pPr>
              <w:pStyle w:val="Compact"/>
              <w:jc w:val="left"/>
            </w:pPr>
            <w:r>
              <w:t xml:space="preserve">Wedding Season &amp; Corporate Events</w:t>
            </w:r>
          </w:p>
        </w:tc>
      </w:tr>
      <w:tr>
        <w:tc>
          <w:tcPr/>
          <w:p>
            <w:pPr>
              <w:pStyle w:val="Compact"/>
              <w:jc w:val="left"/>
            </w:pPr>
            <w:r>
              <w:t xml:space="preserve">Bespoke Business Suits (Corporate Clients)</w:t>
            </w:r>
          </w:p>
        </w:tc>
        <w:tc>
          <w:tcPr/>
          <w:p>
            <w:pPr>
              <w:pStyle w:val="Compact"/>
              <w:jc w:val="left"/>
            </w:pPr>
            <w:r>
              <w:t xml:space="preserve">8.7 Bil.</w:t>
            </w:r>
          </w:p>
        </w:tc>
        <w:tc>
          <w:tcPr/>
          <w:p>
            <w:pPr>
              <w:pStyle w:val="Compact"/>
              <w:jc w:val="left"/>
            </w:pPr>
            <w:r>
              <w:t xml:space="preserve">+15.2%</w:t>
            </w:r>
          </w:p>
        </w:tc>
        <w:tc>
          <w:tcPr/>
          <w:p>
            <w:pPr>
              <w:pStyle w:val="Compact"/>
              <w:jc w:val="left"/>
            </w:pPr>
            <w:r>
              <w:t xml:space="preserve">Expansion of Jakarta-Based Multinationals</w:t>
            </w:r>
          </w:p>
        </w:tc>
      </w:tr>
      <w:tr>
        <w:tc>
          <w:tcPr/>
          <w:p>
            <w:pPr>
              <w:pStyle w:val="Compact"/>
              <w:jc w:val="left"/>
            </w:pPr>
            <w:r>
              <w:t xml:space="preserve">Custom Wedding Attire (Brides &amp; Grooms)</w:t>
            </w:r>
          </w:p>
        </w:tc>
        <w:tc>
          <w:tcPr/>
          <w:p>
            <w:pPr>
              <w:pStyle w:val="Compact"/>
              <w:jc w:val="left"/>
            </w:pPr>
            <w:r>
              <w:t xml:space="preserve">3.6 Bil.</w:t>
            </w:r>
          </w:p>
        </w:tc>
        <w:tc>
          <w:tcPr/>
          <w:p>
            <w:pPr>
              <w:pStyle w:val="Compact"/>
              <w:jc w:val="left"/>
            </w:pPr>
            <w:r>
              <w:t xml:space="preserve">+31.8%</w:t>
            </w:r>
          </w:p>
        </w:tc>
        <w:tc>
          <w:tcPr/>
          <w:p>
            <w:pPr>
              <w:pStyle w:val="Compact"/>
              <w:jc w:val="left"/>
            </w:pPr>
            <w:r>
              <w:t xml:space="preserve">Cultural Revival in Jakarta's Upper-Middle Class</w:t>
            </w:r>
          </w:p>
        </w:tc>
      </w:tr>
      <w:tr>
        <w:tc>
          <w:tcPr/>
          <w:p>
            <w:pPr>
              <w:pStyle w:val="Compact"/>
              <w:jc w:val="left"/>
            </w:pPr>
            <w:r>
              <w:t xml:space="preserve">Apparel Repairs &amp; Alterations</w:t>
            </w:r>
          </w:p>
        </w:tc>
        <w:tc>
          <w:tcPr/>
          <w:p>
            <w:pPr>
              <w:pStyle w:val="Compact"/>
              <w:jc w:val="left"/>
            </w:pPr>
            <w:r>
              <w:t xml:space="preserve">0.2 Bil.</w:t>
            </w:r>
          </w:p>
        </w:tc>
        <w:tc>
          <w:tcPr/>
          <w:p>
            <w:pPr>
              <w:pStyle w:val="Compact"/>
              <w:jc w:val="left"/>
            </w:pPr>
            <w:r>
              <w:t xml:space="preserve">+8.3%</w:t>
            </w:r>
          </w:p>
        </w:tc>
        <w:tc>
          <w:tcPr/>
          <w:p>
            <w:pPr>
              <w:pStyle w:val="Compact"/>
              <w:jc w:val="left"/>
            </w:pPr>
            <w:r>
              <w:t xml:space="preserve">Post-Pandemic Value Consciousness</w:t>
            </w:r>
          </w:p>
        </w:tc>
      </w:tr>
    </w:tbl>
    <w:p>
      <w:pPr>
        <w:pStyle w:val="BodyText"/>
      </w:pPr>
      <w:r>
        <w:rPr>
          <w:bCs/>
          <w:b/>
        </w:rPr>
        <w:t xml:space="preserve">Note:</w:t>
      </w:r>
      <w:r>
        <w:t xml:space="preserve"> </w:t>
      </w:r>
      <w:r>
        <w:t xml:space="preserve">The 31.8% growth in wedding attire directly correlates with Jakarta's post-pandemic event resurgence—68% of orders came from clients booking ceremonies between August and September, capitalizing on favorable weather for outdoor events.</w:t>
      </w:r>
    </w:p>
    <w:bookmarkEnd w:id="22"/>
    <w:bookmarkStart w:id="23" w:name="Xd8cbfc1640807a2abf0b738791b69812fa6175d"/>
    <w:p>
      <w:pPr>
        <w:pStyle w:val="Heading2"/>
      </w:pPr>
      <w:r>
        <w:t xml:space="preserve">Strategic Success Factors in Indonesia Jakarta</w:t>
      </w:r>
    </w:p>
    <w:p>
      <w:pPr>
        <w:pStyle w:val="FirstParagraph"/>
      </w:pPr>
      <w:r>
        <w:t xml:space="preserve">Our tailored business model succeeds specifically within the Indonesia Jakarta context through three pillars:</w:t>
      </w:r>
    </w:p>
    <w:p>
      <w:pPr>
        <w:numPr>
          <w:ilvl w:val="0"/>
          <w:numId w:val="1001"/>
        </w:numPr>
        <w:pStyle w:val="Compact"/>
      </w:pPr>
      <w:r>
        <w:rPr>
          <w:bCs/>
          <w:b/>
        </w:rPr>
        <w:t xml:space="preserve">Cultural Integration:</w:t>
      </w:r>
      <w:r>
        <w:t xml:space="preserve"> </w:t>
      </w:r>
      <w:r>
        <w:t xml:space="preserve">We employ 18 master tailors trained in traditional batik techniques alongside modern cut, ensuring garments meet both ceremonial standards and contemporary Jakarta office aesthetics. For example, our "Jakarta Business Batik" line saw 42% of sales from PT Bank Mandiri's uniform contracts.</w:t>
      </w:r>
    </w:p>
    <w:p>
      <w:pPr>
        <w:numPr>
          <w:ilvl w:val="0"/>
          <w:numId w:val="1001"/>
        </w:numPr>
        <w:pStyle w:val="Compact"/>
      </w:pPr>
      <w:r>
        <w:rPr>
          <w:bCs/>
          <w:b/>
        </w:rPr>
        <w:t xml:space="preserve">Hyper-Local Logistics:</w:t>
      </w:r>
      <w:r>
        <w:t xml:space="preserve"> </w:t>
      </w:r>
      <w:r>
        <w:t xml:space="preserve">Operating six strategically positioned ateliers across Jakarta (including Pasar Minggu, Kebayoran Baru, and Pondok Indah), we offer same-day alterations—a critical differentiator in a city where traffic delays commonly disrupt schedules. This reduced client abandonment by 33% compared to competitors.</w:t>
      </w:r>
    </w:p>
    <w:p>
      <w:pPr>
        <w:numPr>
          <w:ilvl w:val="0"/>
          <w:numId w:val="1001"/>
        </w:numPr>
        <w:pStyle w:val="Compact"/>
      </w:pPr>
      <w:r>
        <w:rPr>
          <w:bCs/>
          <w:b/>
        </w:rPr>
        <w:t xml:space="preserve">Community Engagement:</w:t>
      </w:r>
      <w:r>
        <w:t xml:space="preserve"> </w:t>
      </w:r>
      <w:r>
        <w:t xml:space="preserve">Partnering with Jakarta-based cultural institutions (e.g., Museum Batik Indonesia) and sponsoring events like the annual Jakarta Fashion Week, we’ve strengthened brand trust within the local community. This effort directly contributed to a 28% increase in referral business from existing clients.</w:t>
      </w:r>
    </w:p>
    <w:bookmarkEnd w:id="23"/>
    <w:bookmarkStart w:id="24" w:name="challenges-adaptive-strategies"/>
    <w:p>
      <w:pPr>
        <w:pStyle w:val="Heading2"/>
      </w:pPr>
      <w:r>
        <w:t xml:space="preserve">Challenges &amp; Adaptive Strategies</w:t>
      </w:r>
    </w:p>
    <w:p>
      <w:pPr>
        <w:pStyle w:val="FirstParagraph"/>
      </w:pPr>
      <w:r>
        <w:t xml:space="preserve">Despite strong performance, Jakarta’s dynamic market presented challenges:</w:t>
      </w:r>
    </w:p>
    <w:p>
      <w:pPr>
        <w:numPr>
          <w:ilvl w:val="0"/>
          <w:numId w:val="1002"/>
        </w:numPr>
        <w:pStyle w:val="Compact"/>
      </w:pPr>
      <w:r>
        <w:rPr>
          <w:bCs/>
          <w:b/>
        </w:rPr>
        <w:t xml:space="preserve">Fabric Sourcing Volatility:</w:t>
      </w:r>
      <w:r>
        <w:t xml:space="preserve"> </w:t>
      </w:r>
      <w:r>
        <w:t xml:space="preserve">Rising costs of high-quality batik cloth from Yogyakarta impacted margins. *Solution:* We established a direct partnership with PT Batik Nusantara in Solo, reducing lead times by 35% and securing stable pricing.</w:t>
      </w:r>
    </w:p>
    <w:p>
      <w:pPr>
        <w:numPr>
          <w:ilvl w:val="0"/>
          <w:numId w:val="1002"/>
        </w:numPr>
        <w:pStyle w:val="Compact"/>
      </w:pPr>
      <w:r>
        <w:rPr>
          <w:bCs/>
          <w:b/>
        </w:rPr>
        <w:t xml:space="preserve">Competition from Fast Fashion:</w:t>
      </w:r>
      <w:r>
        <w:t xml:space="preserve"> </w:t>
      </w:r>
      <w:r>
        <w:t xml:space="preserve">Lower-priced ready-to-wear stores in Jakarta malls (e.g., Transmart) targeted entry-level clients. *Solution:* We launched "Jakarta Heritage Kits"—affordable starter batik sets for students—driving a 19% increase in first-time customers.</w:t>
      </w:r>
    </w:p>
    <w:p>
      <w:pPr>
        <w:numPr>
          <w:ilvl w:val="0"/>
          <w:numId w:val="1002"/>
        </w:numPr>
        <w:pStyle w:val="Compact"/>
      </w:pPr>
      <w:r>
        <w:rPr>
          <w:bCs/>
          <w:b/>
        </w:rPr>
        <w:t xml:space="preserve">Monsoon Season Impact:</w:t>
      </w:r>
      <w:r>
        <w:t xml:space="preserve"> </w:t>
      </w:r>
      <w:r>
        <w:t xml:space="preserve">Heavy rains during August caused 12% delayed deliveries for fabric shipments. *Solution:* Implemented Jakarta-specific logistics contingency plans, including on-site fabric storage at all ateliers.</w:t>
      </w:r>
    </w:p>
    <w:bookmarkEnd w:id="24"/>
    <w:bookmarkStart w:id="25" w:name="X6c6b1515e9b78ff3749c8f3fb80b2f8df52a9f9"/>
    <w:p>
      <w:pPr>
        <w:pStyle w:val="Heading2"/>
      </w:pPr>
      <w:r>
        <w:t xml:space="preserve">Future Outlook: Tailoring Growth in Indonesia Jakarta</w:t>
      </w:r>
    </w:p>
    <w:p>
      <w:pPr>
        <w:pStyle w:val="FirstParagraph"/>
      </w:pPr>
      <w:r>
        <w:t xml:space="preserve">Building on Q3 momentum, our 2025 strategy prioritizes deepening our footprint within Indonesia Jakarta:</w:t>
      </w:r>
    </w:p>
    <w:p>
      <w:pPr>
        <w:numPr>
          <w:ilvl w:val="0"/>
          <w:numId w:val="1003"/>
        </w:numPr>
        <w:pStyle w:val="Compact"/>
      </w:pPr>
      <w:r>
        <w:rPr>
          <w:bCs/>
          <w:b/>
        </w:rPr>
        <w:t xml:space="preserve">Expansion of Premium Corporate Contracts:</w:t>
      </w:r>
      <w:r>
        <w:t xml:space="preserve"> </w:t>
      </w:r>
      <w:r>
        <w:t xml:space="preserve">Targeting 30 new corporate clients across Jakarta’s top 100 companies (e.g., GoTo Group, XL Axiata) for custom uniform programs.</w:t>
      </w:r>
    </w:p>
    <w:p>
      <w:pPr>
        <w:numPr>
          <w:ilvl w:val="0"/>
          <w:numId w:val="1003"/>
        </w:numPr>
        <w:pStyle w:val="Compact"/>
      </w:pPr>
      <w:r>
        <w:rPr>
          <w:bCs/>
          <w:b/>
        </w:rPr>
        <w:t xml:space="preserve">Digital Transformation:</w:t>
      </w:r>
      <w:r>
        <w:t xml:space="preserve"> </w:t>
      </w:r>
      <w:r>
        <w:t xml:space="preserve">Launching a Jakarta-specific mobile app with virtual try-ons and AI-powered fit recommendations—addressing the city’s high smartphone penetration rate (89%).</w:t>
      </w:r>
    </w:p>
    <w:p>
      <w:pPr>
        <w:numPr>
          <w:ilvl w:val="0"/>
          <w:numId w:val="1003"/>
        </w:numPr>
        <w:pStyle w:val="Compact"/>
      </w:pPr>
      <w:r>
        <w:rPr>
          <w:bCs/>
          <w:b/>
        </w:rPr>
        <w:t xml:space="preserve">Sustainability Initiative:</w:t>
      </w:r>
      <w:r>
        <w:t xml:space="preserve"> </w:t>
      </w:r>
      <w:r>
        <w:t xml:space="preserve">Introducing "Eco-Batik" line using organic fabrics, responding to Jakarta's growing eco-conscious consumer segment (now 26% of our market).</w:t>
      </w:r>
    </w:p>
    <w:bookmarkEnd w:id="25"/>
    <w:bookmarkStart w:id="26" w:name="conclusion-tailoring-for-jakartas-future"/>
    <w:p>
      <w:pPr>
        <w:pStyle w:val="Heading2"/>
      </w:pPr>
      <w:r>
        <w:t xml:space="preserve">Conclusion: Tailoring for Jakarta's Future</w:t>
      </w:r>
    </w:p>
    <w:p>
      <w:pPr>
        <w:pStyle w:val="FirstParagraph"/>
      </w:pPr>
      <w:r>
        <w:t xml:space="preserve">The Q3 2024 Sales Report unequivocally validates that our bespoke tailoring business is not merely surviving but thriving within Indonesia Jakarta’s unique market. By honoring cultural traditions while embracing urban innovation, we’ve positioned ourselves as the premier tailor for discerning clients across the city. Our focus on hyper-localized solutions—understood through daily immersion in Jakarta’s rhythms—ensures sustainable growth beyond seasonal trends.</w:t>
      </w:r>
    </w:p>
    <w:p>
      <w:pPr>
        <w:pStyle w:val="BodyText"/>
      </w:pPr>
      <w:r>
        <w:t xml:space="preserve">As we move into 2025, this Sales Report reinforces our commitment to being synonymous with excellence in custom tailoring for Indonesia Jakarta. We will continue to serve clients who recognize that true craftsmanship, rooted in local identity and executed with global precision, remains the hallmark of premium Indonesian fashion.</w:t>
      </w:r>
    </w:p>
    <w:p>
      <w:pPr>
        <w:pStyle w:val="BodyText"/>
      </w:pPr>
      <w:r>
        <w:rPr>
          <w:bCs/>
          <w:b/>
        </w:rPr>
        <w:t xml:space="preserve">Prepared By:</w:t>
      </w:r>
      <w:r>
        <w:t xml:space="preserve"> </w:t>
      </w:r>
      <w:r>
        <w:t xml:space="preserve">Jakarta Tailoring Operations Team</w:t>
      </w:r>
    </w:p>
    <w:p>
      <w:pPr>
        <w:pStyle w:val="BodyText"/>
      </w:pPr>
      <w:r>
        <w:rPr>
          <w:bCs/>
          <w:b/>
        </w:rPr>
        <w:t xml:space="preserve">Date:</w:t>
      </w:r>
      <w:r>
        <w:t xml:space="preserve"> </w:t>
      </w:r>
      <w:r>
        <w:t xml:space="preserve">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Tailor Operations in Indonesia Jakarta</dc:title>
  <dc:creator/>
  <dc:language>en</dc:language>
  <cp:keywords/>
  <dcterms:created xsi:type="dcterms:W3CDTF">2025-12-11T07:48:17Z</dcterms:created>
  <dcterms:modified xsi:type="dcterms:W3CDTF">2025-12-11T07:48:17Z</dcterms:modified>
</cp:coreProperties>
</file>

<file path=docProps/custom.xml><?xml version="1.0" encoding="utf-8"?>
<Properties xmlns="http://schemas.openxmlformats.org/officeDocument/2006/custom-properties" xmlns:vt="http://schemas.openxmlformats.org/officeDocument/2006/docPropsVTypes"/>
</file>