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Tailor</w:t>
      </w:r>
      <w:r>
        <w:t xml:space="preserve"> </w:t>
      </w:r>
      <w:r>
        <w:t xml:space="preserve">Services</w:t>
      </w:r>
      <w:r>
        <w:t xml:space="preserve"> </w:t>
      </w:r>
      <w:r>
        <w:t xml:space="preserve">in</w:t>
      </w:r>
      <w:r>
        <w:t xml:space="preserve"> </w:t>
      </w:r>
      <w:r>
        <w:t xml:space="preserve">Iraq</w:t>
      </w:r>
      <w:r>
        <w:t xml:space="preserve"> </w:t>
      </w:r>
      <w:r>
        <w:t xml:space="preserve">Baghdad</w:t>
      </w:r>
    </w:p>
    <w:bookmarkStart w:id="27" w:name="X15db724468e2347b15b17b16b080de0ccd201c3"/>
    <w:p>
      <w:pPr>
        <w:pStyle w:val="Heading1"/>
      </w:pPr>
      <w:r>
        <w:t xml:space="preserve">Comprehensive Quarterly Sales Report: Tailor Services Operations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Tailor Operations Division</w:t>
      </w:r>
      <w:r>
        <w:br/>
      </w:r>
      <w:r>
        <w:rPr>
          <w:bCs/>
          <w:b/>
        </w:rPr>
        <w:t xml:space="preserve">Report Period:</w:t>
      </w:r>
      <w:r>
        <w:t xml:space="preserve"> </w:t>
      </w:r>
      <w:r>
        <w:t xml:space="preserve">July 1, 2023 – September 30, 2023</w:t>
      </w:r>
      <w:r>
        <w:br/>
      </w:r>
      <w:r>
        <w:rPr>
          <w:bCs/>
          <w:b/>
        </w:rPr>
        <w:t xml:space="preserve">Location:</w:t>
      </w:r>
      <w:r>
        <w:t xml:space="preserve"> </w:t>
      </w:r>
      <w:r>
        <w:t xml:space="preserve">Baghdad, Iraq</w:t>
      </w:r>
    </w:p>
    <w:bookmarkStart w:id="20" w:name="i.-executive-summary"/>
    <w:p>
      <w:pPr>
        <w:pStyle w:val="Heading2"/>
      </w:pPr>
      <w:r>
        <w:t xml:space="preserve">I. Executive Summary</w:t>
      </w:r>
    </w:p>
    <w:p>
      <w:pPr>
        <w:pStyle w:val="FirstParagraph"/>
      </w:pPr>
      <w:r>
        <w:t xml:space="preserve">This Sales Report details the operational and financial performance of our premium tailoring services across key districts in Iraq Baghdad during Q3 2023. Despite regional economic volatility, our tailor operations achieved a 14.8% month-on-month revenue increase, reaching $185,750 USD for the quarter. The report highlights strategic growth in custom formal wear and traditional Iraqi attire, with Baghdad's central districts (Karkh, Al-Rashid, and Mansour) driving 78% of total sales. This success underscores the enduring demand for high-quality, culturally attuned tailoring services within Baghdad's dynamic market.</w:t>
      </w:r>
    </w:p>
    <w:bookmarkEnd w:id="20"/>
    <w:bookmarkStart w:id="21" w:name="X44aa445dd1f5bf31a0c8bf1c85be2e2a8992ef8"/>
    <w:p>
      <w:pPr>
        <w:pStyle w:val="Heading2"/>
      </w:pPr>
      <w:r>
        <w:t xml:space="preserve">II. Market Context: Tailor Services in Iraq Baghdad</w:t>
      </w:r>
    </w:p>
    <w:p>
      <w:pPr>
        <w:pStyle w:val="FirstParagraph"/>
      </w:pPr>
      <w:r>
        <w:t xml:space="preserve">Baghdad remains the cultural and economic epicenter of Iraq, with a population exceeding 8 million where traditional craftsmanship holds deep social significance. Our Sales Report confirms that tailoring is not merely a commercial service but an integral part of Iraqi identity, particularly for formal events (weddings, religious holidays) and daily modest dress requirements. The Baghdad market uniquely blends demand for heritage garments like the</w:t>
      </w:r>
      <w:r>
        <w:t xml:space="preserve"> </w:t>
      </w:r>
      <w:r>
        <w:rPr>
          <w:iCs/>
          <w:i/>
        </w:rPr>
        <w:t xml:space="preserve">Thobe</w:t>
      </w:r>
      <w:r>
        <w:t xml:space="preserve"> </w:t>
      </w:r>
      <w:r>
        <w:t xml:space="preserve">and</w:t>
      </w:r>
      <w:r>
        <w:t xml:space="preserve"> </w:t>
      </w:r>
      <w:r>
        <w:rPr>
          <w:iCs/>
          <w:i/>
        </w:rPr>
        <w:t xml:space="preserve">Dishdasha</w:t>
      </w:r>
      <w:r>
        <w:t xml:space="preserve"> </w:t>
      </w:r>
      <w:r>
        <w:t xml:space="preserve">with growing interest in Western-style business attire. Our tailor operations have strategically positioned themselves at the intersection of these needs, leveraging local craftsmanship while integrating modern fit technology.</w:t>
      </w:r>
    </w:p>
    <w:bookmarkEnd w:id="21"/>
    <w:bookmarkStart w:id="22" w:name="iii.-q3-2023-sales-performance-breakdown"/>
    <w:p>
      <w:pPr>
        <w:pStyle w:val="Heading2"/>
      </w:pPr>
      <w:r>
        <w:t xml:space="preserve">III. Q3 2023 Sales Performance Breakdown</w:t>
      </w:r>
    </w:p>
    <w:p>
      <w:pPr>
        <w:pStyle w:val="FirstParagraph"/>
      </w:pPr>
      <w:r>
        <w:rPr>
          <w:bCs/>
          <w:b/>
        </w:rPr>
        <w:t xml:space="preserve">Revenue Streams:</w:t>
      </w:r>
    </w:p>
    <w:p>
      <w:pPr>
        <w:numPr>
          <w:ilvl w:val="0"/>
          <w:numId w:val="1001"/>
        </w:numPr>
        <w:pStyle w:val="Compact"/>
      </w:pPr>
      <w:r>
        <w:rPr>
          <w:bCs/>
          <w:b/>
        </w:rPr>
        <w:t xml:space="preserve">Custom Formal Wear (45% of revenue):</w:t>
      </w:r>
      <w:r>
        <w:t xml:space="preserve"> </w:t>
      </w:r>
      <w:r>
        <w:t xml:space="preserve">$83,587.50. Surge driven by wedding season and end-of-year corporate events in Baghdad. Key districts: Al-Mansour (22%), Karkh (18%), Adhamiyah (14%).</w:t>
      </w:r>
    </w:p>
    <w:p>
      <w:pPr>
        <w:numPr>
          <w:ilvl w:val="0"/>
          <w:numId w:val="1001"/>
        </w:numPr>
        <w:pStyle w:val="Compact"/>
      </w:pPr>
      <w:r>
        <w:rPr>
          <w:bCs/>
          <w:b/>
        </w:rPr>
        <w:t xml:space="preserve">Traditional Iraqi Attire (35% of revenue):</w:t>
      </w:r>
      <w:r>
        <w:t xml:space="preserve"> </w:t>
      </w:r>
      <w:r>
        <w:t xml:space="preserve">$65,012.50. Includes hand-embroidered</w:t>
      </w:r>
      <w:r>
        <w:t xml:space="preserve"> </w:t>
      </w:r>
      <w:r>
        <w:rPr>
          <w:iCs/>
          <w:i/>
        </w:rPr>
        <w:t xml:space="preserve">Dishdashas</w:t>
      </w:r>
      <w:r>
        <w:t xml:space="preserve"> </w:t>
      </w:r>
      <w:r>
        <w:t xml:space="preserve">and ceremonial robes. Strong demand from Basra and Erbil expatriate communities visiting Baghdad.</w:t>
      </w:r>
    </w:p>
    <w:p>
      <w:pPr>
        <w:numPr>
          <w:ilvl w:val="0"/>
          <w:numId w:val="1001"/>
        </w:numPr>
        <w:pStyle w:val="Compact"/>
      </w:pPr>
      <w:r>
        <w:rPr>
          <w:bCs/>
          <w:b/>
        </w:rPr>
        <w:t xml:space="preserve">Business &amp; Casual Wear (20% of revenue):</w:t>
      </w:r>
      <w:r>
        <w:t xml:space="preserve"> </w:t>
      </w:r>
      <w:r>
        <w:t xml:space="preserve">$37,150. Consistent growth among corporate clients in Baghdad's Green Zone and financial districts.</w:t>
      </w:r>
    </w:p>
    <w:p>
      <w:pPr>
        <w:pStyle w:val="FirstParagraph"/>
      </w:pPr>
      <w:r>
        <w:rPr>
          <w:bCs/>
          <w:b/>
        </w:rPr>
        <w:t xml:space="preserve">Key Metrics:</w:t>
      </w:r>
    </w:p>
    <w:p>
      <w:pPr>
        <w:numPr>
          <w:ilvl w:val="0"/>
          <w:numId w:val="1002"/>
        </w:numPr>
        <w:pStyle w:val="Compact"/>
      </w:pPr>
      <w:r>
        <w:t xml:space="preserve">Total Sales: $185,750 (vs. $162,000 in Q2)</w:t>
      </w:r>
    </w:p>
    <w:p>
      <w:pPr>
        <w:numPr>
          <w:ilvl w:val="0"/>
          <w:numId w:val="1002"/>
        </w:numPr>
        <w:pStyle w:val="Compact"/>
      </w:pPr>
      <w:r>
        <w:t xml:space="preserve">Customer Retention Rate: 63% (up from 57% Q2)</w:t>
      </w:r>
    </w:p>
    <w:p>
      <w:pPr>
        <w:numPr>
          <w:ilvl w:val="0"/>
          <w:numId w:val="1002"/>
        </w:numPr>
        <w:pStyle w:val="Compact"/>
      </w:pPr>
      <w:r>
        <w:t xml:space="preserve">Average Order Value: $348 (↑$18 vs. Q2)</w:t>
      </w:r>
    </w:p>
    <w:p>
      <w:pPr>
        <w:numPr>
          <w:ilvl w:val="0"/>
          <w:numId w:val="1002"/>
        </w:numPr>
        <w:pStyle w:val="Compact"/>
      </w:pPr>
      <w:r>
        <w:t xml:space="preserve">New Customer Acquisition: 178 (31% increase from Q2)</w:t>
      </w:r>
    </w:p>
    <w:bookmarkEnd w:id="22"/>
    <w:bookmarkStart w:id="23" w:name="iv.-baghdad-specific-market-insights"/>
    <w:p>
      <w:pPr>
        <w:pStyle w:val="Heading2"/>
      </w:pPr>
      <w:r>
        <w:t xml:space="preserve">IV. Baghdad-Specific Market Insights</w:t>
      </w:r>
    </w:p>
    <w:p>
      <w:pPr>
        <w:pStyle w:val="FirstParagraph"/>
      </w:pPr>
      <w:r>
        <w:t xml:space="preserve">This Sales Report identifies critical Baghdad market dynamics shaping our tailor business:</w:t>
      </w:r>
    </w:p>
    <w:p>
      <w:pPr>
        <w:pStyle w:val="BodyText"/>
      </w:pPr>
      <w:r>
        <w:rPr>
          <w:bCs/>
          <w:b/>
        </w:rPr>
        <w:t xml:space="preserve">Seasonal Demand Patterns:</w:t>
      </w:r>
      <w:r>
        <w:t xml:space="preserve"> </w:t>
      </w:r>
      <w:r>
        <w:t xml:space="preserve">Q3 saw a 40% spike in orders during Ramadan and Eid al-Fitr, with custom wedding attire accounting for 35% of all sales in August. Our tailoring team operated extended hours to meet this surge, particularly at our Karkh flagship studio.</w:t>
      </w:r>
    </w:p>
    <w:p>
      <w:pPr>
        <w:pStyle w:val="BodyText"/>
      </w:pPr>
      <w:r>
        <w:rPr>
          <w:bCs/>
          <w:b/>
        </w:rPr>
        <w:t xml:space="preserve">Competitive Differentiation:</w:t>
      </w:r>
      <w:r>
        <w:t xml:space="preserve"> </w:t>
      </w:r>
      <w:r>
        <w:t xml:space="preserve">Unlike mass-market clothing retailers in Baghdad, our tailor operations prioritize personalized fittings and heritage fabric sourcing (e.g., Iraqi cottons from Al-Qadisiyah). This strategy secured 72% of customers for repeat business – significantly higher than the industry average of 45%.</w:t>
      </w:r>
    </w:p>
    <w:p>
      <w:pPr>
        <w:pStyle w:val="BodyText"/>
      </w:pPr>
      <w:r>
        <w:rPr>
          <w:bCs/>
          <w:b/>
        </w:rPr>
        <w:t xml:space="preserve">Logistics Challenges:</w:t>
      </w:r>
      <w:r>
        <w:t xml:space="preserve"> </w:t>
      </w:r>
      <w:r>
        <w:t xml:space="preserve">Import restrictions on high-end fabrics from Turkey and China caused temporary shortages in Q3. Our Baghdad-based tailors pivoted to locally woven Iraqi fabrics, reducing dependency by 60% while maintaining quality. This agility was critical for sustaining sales during supply chain disruptions.</w:t>
      </w:r>
    </w:p>
    <w:bookmarkEnd w:id="23"/>
    <w:bookmarkStart w:id="24" w:name="X40dbba2a3c367085f9f1dadaaad9e6b058f4d13"/>
    <w:p>
      <w:pPr>
        <w:pStyle w:val="Heading2"/>
      </w:pPr>
      <w:r>
        <w:t xml:space="preserve">V. Challenges Facing Tailor Services in Iraq Baghdad</w:t>
      </w:r>
    </w:p>
    <w:p>
      <w:pPr>
        <w:pStyle w:val="FirstParagraph"/>
      </w:pPr>
      <w:r>
        <w:t xml:space="preserve">Our Sales Report notes three persistent challenges unique to operating a tailor business in Iraq Baghdad:</w:t>
      </w:r>
    </w:p>
    <w:p>
      <w:pPr>
        <w:numPr>
          <w:ilvl w:val="0"/>
          <w:numId w:val="1003"/>
        </w:numPr>
        <w:pStyle w:val="Compact"/>
      </w:pPr>
      <w:r>
        <w:rPr>
          <w:bCs/>
          <w:b/>
        </w:rPr>
        <w:t xml:space="preserve">Economic Volatility:</w:t>
      </w:r>
      <w:r>
        <w:t xml:space="preserve"> </w:t>
      </w:r>
      <w:r>
        <w:t xml:space="preserve">Currency fluctuations (USD/IRR) impacted material costs by 18% during the quarter. We mitigated this through fixed pricing contracts with local fabric suppliers.</w:t>
      </w:r>
    </w:p>
    <w:p>
      <w:pPr>
        <w:numPr>
          <w:ilvl w:val="0"/>
          <w:numId w:val="1003"/>
        </w:numPr>
        <w:pStyle w:val="Compact"/>
      </w:pPr>
      <w:r>
        <w:rPr>
          <w:bCs/>
          <w:b/>
        </w:rPr>
        <w:t xml:space="preserve">Urban Infrastructure Limitations:</w:t>
      </w:r>
      <w:r>
        <w:t xml:space="preserve"> </w:t>
      </w:r>
      <w:r>
        <w:t xml:space="preserve">Traffic congestion in Baghdad delays deliveries for clients in districts like Sadr City, increasing average turnaround time by 2 days. We introduced a dedicated motorcycle delivery service to address this.</w:t>
      </w:r>
    </w:p>
    <w:p>
      <w:pPr>
        <w:numPr>
          <w:ilvl w:val="0"/>
          <w:numId w:val="1003"/>
        </w:numPr>
        <w:pStyle w:val="Compact"/>
      </w:pPr>
      <w:r>
        <w:rPr>
          <w:bCs/>
          <w:b/>
        </w:rPr>
        <w:t xml:space="preserve">Cultural Sensitivity Requirements:</w:t>
      </w:r>
      <w:r>
        <w:t xml:space="preserve"> </w:t>
      </w:r>
      <w:r>
        <w:t xml:space="preserve">Tailoring requests from conservative families require specific privacy arrangements during fittings – a standard practice we've embedded across all Baghdad locations.</w:t>
      </w:r>
    </w:p>
    <w:bookmarkEnd w:id="24"/>
    <w:bookmarkStart w:id="25" w:name="Xe31a6aeec5dad22ccf73d8149e7a12794e844c2"/>
    <w:p>
      <w:pPr>
        <w:pStyle w:val="Heading2"/>
      </w:pPr>
      <w:r>
        <w:t xml:space="preserve">VI. Strategic Recommendations for Q4 2023</w:t>
      </w:r>
    </w:p>
    <w:p>
      <w:pPr>
        <w:pStyle w:val="FirstParagraph"/>
      </w:pPr>
      <w:r>
        <w:t xml:space="preserve">Based on this Sales Report, we propose the following actions to capitalize on Baghdad's tailoring market potential:</w:t>
      </w:r>
    </w:p>
    <w:p>
      <w:pPr>
        <w:numPr>
          <w:ilvl w:val="0"/>
          <w:numId w:val="1004"/>
        </w:numPr>
        <w:pStyle w:val="Compact"/>
      </w:pPr>
      <w:r>
        <w:rPr>
          <w:bCs/>
          <w:b/>
        </w:rPr>
        <w:t xml:space="preserve">Expand Heritage Fabric Sourcing:</w:t>
      </w:r>
      <w:r>
        <w:t xml:space="preserve"> </w:t>
      </w:r>
      <w:r>
        <w:t xml:space="preserve">Partner with Iraqi cooperatives in Al-Muthanna and Diyala provinces for authentic handwoven textiles, reducing import dependency and supporting local artisans.</w:t>
      </w:r>
    </w:p>
    <w:p>
      <w:pPr>
        <w:numPr>
          <w:ilvl w:val="0"/>
          <w:numId w:val="1004"/>
        </w:numPr>
        <w:pStyle w:val="Compact"/>
      </w:pPr>
      <w:r>
        <w:rPr>
          <w:bCs/>
          <w:b/>
        </w:rPr>
        <w:t xml:space="preserve">Launch Baghdad Digital Fitting Platform:</w:t>
      </w:r>
      <w:r>
        <w:t xml:space="preserve"> </w:t>
      </w:r>
      <w:r>
        <w:t xml:space="preserve">Develop a mobile app allowing clients to share measurements virtually – addressing traffic challenges while appealing to Baghdad's young professional demographic (25-34 years old constitutes 61% of our clientele).</w:t>
      </w:r>
    </w:p>
    <w:bookmarkEnd w:id="25"/>
    <w:bookmarkStart w:id="26" w:name="vii.-conclusion"/>
    <w:p>
      <w:pPr>
        <w:pStyle w:val="Heading2"/>
      </w:pPr>
      <w:r>
        <w:t xml:space="preserve">VII. Conclusion</w:t>
      </w:r>
    </w:p>
    <w:p>
      <w:pPr>
        <w:pStyle w:val="FirstParagraph"/>
      </w:pPr>
      <w:r>
        <w:t xml:space="preserve">This Sales Report confirms that our tailor business has established a sustainable presence within Iraq Baghdad's complex retail environment. The 14.8% Q3 growth demonstrates strong market acceptance of our culturally responsive service model, particularly in custom and traditional garment segments. While challenges like economic instability and infrastructure limitations persist, our adaptive strategies – including local fabric partnerships and digital solutions – position us for continued expansion in Baghdad’s premium tailoring sector.</w:t>
      </w:r>
    </w:p>
    <w:p>
      <w:pPr>
        <w:pStyle w:val="BodyText"/>
      </w:pPr>
      <w:r>
        <w:t xml:space="preserve">Beyond mere commerce, this business represents a cultural bridge: preserving Iraqi sartorial heritage while meeting modern demands. As the premier tailor service provider in Baghdad, we remain committed to delivering excellence that resonates with every customer from the bustling markets of Old Baghdad to the corporate hubs of New Baghdad. This Sales Report serves as both an accountability tool and a roadmap for future success across Iraq's most significant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Tailor Services in Iraq Baghdad</dc:title>
  <dc:creator/>
  <dc:language>en</dc:language>
  <cp:keywords/>
  <dcterms:created xsi:type="dcterms:W3CDTF">2025-12-11T00:11:29Z</dcterms:created>
  <dcterms:modified xsi:type="dcterms:W3CDTF">2025-12-11T00:11:29Z</dcterms:modified>
</cp:coreProperties>
</file>

<file path=docProps/custom.xml><?xml version="1.0" encoding="utf-8"?>
<Properties xmlns="http://schemas.openxmlformats.org/officeDocument/2006/custom-properties" xmlns:vt="http://schemas.openxmlformats.org/officeDocument/2006/docPropsVTypes"/>
</file>