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Tailor</w:t>
      </w:r>
      <w:r>
        <w:t xml:space="preserve"> </w:t>
      </w:r>
      <w:r>
        <w:t xml:space="preserve">Business</w:t>
      </w:r>
      <w:r>
        <w:t xml:space="preserve"> </w:t>
      </w:r>
      <w:r>
        <w:t xml:space="preserve">Performance</w:t>
      </w:r>
      <w:r>
        <w:t xml:space="preserve"> </w:t>
      </w:r>
      <w:r>
        <w:t xml:space="preserve">in</w:t>
      </w:r>
      <w:r>
        <w:t xml:space="preserve"> </w:t>
      </w:r>
      <w:r>
        <w:t xml:space="preserve">Italy</w:t>
      </w:r>
      <w:r>
        <w:t xml:space="preserve"> </w:t>
      </w:r>
      <w:r>
        <w:t xml:space="preserve">Milan</w:t>
      </w:r>
    </w:p>
    <w:bookmarkStart w:id="27" w:name="X0883efb8e540a263231fa0bc889770dc4391b9a"/>
    <w:p>
      <w:pPr>
        <w:pStyle w:val="Heading1"/>
      </w:pPr>
      <w:r>
        <w:t xml:space="preserve">Annual Sales Report: Tailor Business Operations in Italy Milan</w:t>
      </w:r>
    </w:p>
    <w:bookmarkStart w:id="20" w:name="executive-summary"/>
    <w:p>
      <w:pPr>
        <w:pStyle w:val="Heading2"/>
      </w:pPr>
      <w:r>
        <w:t xml:space="preserve">Executive Summary</w:t>
      </w:r>
    </w:p>
    <w:p>
      <w:pPr>
        <w:pStyle w:val="FirstParagraph"/>
      </w:pPr>
      <w:r>
        <w:t xml:space="preserve">This comprehensive Sales Report details the performance of our bespoke tailoring establishment, operating within the prestigious fashion district of Italy Milan. As a premier tailor specializing in high-end menswear and womenswear, we have achieved remarkable growth over the past fiscal year (2023-2024). The report underscores how strategic localization in Milan—Italy's global fashion capital—has driven our success, with sales increasing by 15.7% YoY. This growth is attributed to our unwavering commitment to Italian craftsmanship, personalized client experiences, and deep integration into Milan's luxury lifestyle ecosystem.</w:t>
      </w:r>
    </w:p>
    <w:bookmarkEnd w:id="20"/>
    <w:bookmarkStart w:id="21" w:name="key-performance-indicators-q4-2023"/>
    <w:p>
      <w:pPr>
        <w:pStyle w:val="Heading2"/>
      </w:pPr>
      <w:r>
        <w:t xml:space="preserve">Key Performance Indicators (Q4 2023)</w:t>
      </w:r>
    </w:p>
    <w:p>
      <w:pPr>
        <w:pStyle w:val="FirstParagraph"/>
      </w:pPr>
      <w:r>
        <w:t xml:space="preserve">In the fourth quarter of 2023 alone, our tailor business in Italy Milan recorded €187,500 in revenue—representing a 19.4% increase compared to Q4 2022. This surge was fueled by seasonal demand for bespoke suits ahead of Milan Fashion Week and the holiday season. Notably, repeat clients accounted for 68% of total sales, reflecting exceptional customer loyalty cultivated through our tailor’s dedication to precision and tradition. The average order value stood at €3,150 per client, significantly exceeding Milan's luxury apparel market average of €2,450.</w:t>
      </w:r>
    </w:p>
    <w:bookmarkEnd w:id="21"/>
    <w:bookmarkStart w:id="22" w:name="market-analysis-tailoring-in-italy-milan"/>
    <w:p>
      <w:pPr>
        <w:pStyle w:val="Heading2"/>
      </w:pPr>
      <w:r>
        <w:t xml:space="preserve">Market Analysis: Tailoring in Italy Milan</w:t>
      </w:r>
    </w:p>
    <w:p>
      <w:pPr>
        <w:pStyle w:val="FirstParagraph"/>
      </w:pPr>
      <w:r>
        <w:t xml:space="preserve">Milan remains the epicenter of European fashion innovation, with its distinct blend of heritage and contemporary design. As a local tailor operating within this dynamic environment, we have strategically aligned our services to meet the nuanced preferences of Milanese clientele. Unlike fast-fashion retailers, our focus on hand-stitched garments using premium Italian wool and linen fabrics resonates deeply with clients seeking authenticity. Data from the Milan Chamber of Commerce confirms that 62% of luxury textile consumers in Italy prioritize "Made in Italy" craftsmanship over cost—a principle central to our tailor’s identity.</w:t>
      </w:r>
    </w:p>
    <w:p>
      <w:pPr>
        <w:pStyle w:val="BodyText"/>
      </w:pPr>
      <w:r>
        <w:t xml:space="preserve">Our market share within Milan's bespoke tailoring segment has grown from 8.2% to 11.5% year-over-year, driven by targeted collaborations with Milan-based fashion influencers and participation in exclusive events at the Palazzo Litta. Notably, our "Milanese Heritage Collection," featuring designs inspired by the city’s architectural landmarks (e.g., the Duomo di Milano motif), generated €42,000 in sales during Q3—a 32% increase from 2022.</w:t>
      </w:r>
    </w:p>
    <w:bookmarkEnd w:id="22"/>
    <w:bookmarkStart w:id="23" w:name="client-demographics-service-breakdown"/>
    <w:p>
      <w:pPr>
        <w:pStyle w:val="Heading2"/>
      </w:pPr>
      <w:r>
        <w:t xml:space="preserve">Client Demographics &amp; Service Breakdown</w:t>
      </w:r>
    </w:p>
    <w:p>
      <w:pPr>
        <w:pStyle w:val="FirstParagraph"/>
      </w:pPr>
      <w:r>
        <w:t xml:space="preserve">Italy Milan serves as our primary market, with 78% of clients hailing from within the Lombardy region. Our most active demographic consists of professionals aged 35–55, including executives from Milan’s financial district (Piazza Affari), creatives from Brera Art District, and affluent families in Navigli. The tailor business has also expanded its appeal to international visitors—particularly American and Japanese clients—through partnerships with Milan’s luxury hotels (e.g., Four Seasons Milano) for exclusive in-room consultations.</w:t>
      </w:r>
    </w:p>
    <w:p>
      <w:pPr>
        <w:pStyle w:val="BodyText"/>
      </w:pPr>
      <w:r>
        <w:t xml:space="preserve">Service-wise, bespoke tailoring accounts for 74% of revenue, followed by made-to-measure (20%) and alterations (6%). Crucially, the tailor’s adoption of digital tools—such as virtual fabric sampling via an iPad during consultations—has reduced client onboarding time by 35%, enhancing satisfaction. This innovation aligns with Milan’s tech-forward fashion ecosystem, where 79% of luxury businesses now integrate digital touchpoints (as per Milan Fashion Tech Report, 2023).</w:t>
      </w:r>
    </w:p>
    <w:bookmarkEnd w:id="23"/>
    <w:bookmarkStart w:id="24" w:name="challenges-strategic-adaptations"/>
    <w:p>
      <w:pPr>
        <w:pStyle w:val="Heading2"/>
      </w:pPr>
      <w:r>
        <w:t xml:space="preserve">Challenges &amp; Strategic Adaptations</w:t>
      </w:r>
    </w:p>
    <w:p>
      <w:pPr>
        <w:pStyle w:val="FirstParagraph"/>
      </w:pPr>
      <w:r>
        <w:t xml:space="preserve">Operating in Italy Milan presents unique challenges, including rising labor costs (up 8.1% YoY) and supply chain constraints for Italian textiles. However, our tailor business has mitigated these through: (1) Direct partnerships with Sardinian textile mills to secure cost-efficient wool blends, and (2) Implementing a "Sustainability Suite" for eco-conscious clients using organic cottons from Emilia-Romagna. These initiatives have strengthened client retention by 22% in Milan.</w:t>
      </w:r>
    </w:p>
    <w:p>
      <w:pPr>
        <w:pStyle w:val="BodyText"/>
      </w:pPr>
      <w:r>
        <w:t xml:space="preserve">Competitive analysis reveals that while global brands like Brioni maintain dominance in high-end tailoring, our localized approach—offering same-day fittings at our Via Montenapoleone boutique—differentiates us. A 2023 client survey indicated 91% of Milanese respondents preferred "a personal connection with the tailor" over impersonal luxury chains.</w:t>
      </w:r>
    </w:p>
    <w:bookmarkEnd w:id="24"/>
    <w:bookmarkStart w:id="25" w:name="Xb8d7f84506472e62c76695e567ca63bace4f6d0"/>
    <w:p>
      <w:pPr>
        <w:pStyle w:val="Heading2"/>
      </w:pPr>
      <w:r>
        <w:t xml:space="preserve">Future Outlook: Tailoring for Milan’s Luxury Landscape</w:t>
      </w:r>
    </w:p>
    <w:p>
      <w:pPr>
        <w:pStyle w:val="FirstParagraph"/>
      </w:pPr>
      <w:r>
        <w:t xml:space="preserve">The Sales Report concludes that Italy Milan will remain pivotal to our growth strategy. We project a 17% revenue increase for 2024, driven by expansion into women’s couture tailoring—a segment underserved in Milan’s current market. Our tailor business will also launch "Milanese Artisan Experiences," inviting clients to tour local ateliers during the Fiera Milano trade show, further embedding our brand within the city’s cultural fabric.</w:t>
      </w:r>
    </w:p>
    <w:p>
      <w:pPr>
        <w:pStyle w:val="BodyText"/>
      </w:pPr>
      <w:r>
        <w:t xml:space="preserve">As Italy Milan continues to set global fashion trends, our commitment to preserving artisanal excellence while embracing innovation positions us as a leader in the tailor industry. This Sales Report affirms that by centering operations around Milan’s unique identity—its history, clients, and aesthetic—we deliver not just garments, but cultural experiences that resonate deeply with discerning consumers.</w:t>
      </w:r>
    </w:p>
    <w:bookmarkEnd w:id="25"/>
    <w:bookmarkStart w:id="26" w:name="conclusion"/>
    <w:p>
      <w:pPr>
        <w:pStyle w:val="Heading2"/>
      </w:pPr>
      <w:r>
        <w:t xml:space="preserve">Conclusion</w:t>
      </w:r>
    </w:p>
    <w:p>
      <w:pPr>
        <w:pStyle w:val="FirstParagraph"/>
      </w:pPr>
      <w:r>
        <w:t xml:space="preserve">This Annual Sales Report demonstrates how a dedicated tailor business can thrive in Italy Milan through unwavering focus on local relevance. Every aspect of our operations—from fabric sourcing to client engagement—reflects Milan’s passion for craftsmanship, ensuring that "tailor" remains synonymous with excellence in the heart of Italy's fashion capital. The data unequivocally proves that investing in Italy Milan’s distinctive market is not just strategic—it is essential for sustainable growth in luxury tailoring.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Tailor Business Performance in Italy Milan</dc:title>
  <dc:creator/>
  <cp:keywords/>
  <dcterms:created xsi:type="dcterms:W3CDTF">2026-07-23T08:50:54Z</dcterms:created>
  <dcterms:modified xsi:type="dcterms:W3CDTF">2026-07-23T08:50:54Z</dcterms:modified>
</cp:coreProperties>
</file>

<file path=docProps/custom.xml><?xml version="1.0" encoding="utf-8"?>
<Properties xmlns="http://schemas.openxmlformats.org/officeDocument/2006/custom-properties" xmlns:vt="http://schemas.openxmlformats.org/officeDocument/2006/docPropsVTypes"/>
</file>