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Premium</w:t>
      </w:r>
      <w:r>
        <w:t xml:space="preserve"> </w:t>
      </w:r>
      <w:r>
        <w:t xml:space="preserve">Tailoring</w:t>
      </w:r>
      <w:r>
        <w:t xml:space="preserve"> </w:t>
      </w:r>
      <w:r>
        <w:t xml:space="preserve">Services</w:t>
      </w:r>
      <w:r>
        <w:t xml:space="preserve"> </w:t>
      </w:r>
      <w:r>
        <w:t xml:space="preserve">-</w:t>
      </w:r>
      <w:r>
        <w:t xml:space="preserve"> </w:t>
      </w:r>
      <w:r>
        <w:t xml:space="preserve">Kuala</w:t>
      </w:r>
      <w:r>
        <w:t xml:space="preserve"> </w:t>
      </w:r>
      <w:r>
        <w:t xml:space="preserve">Lumpur,</w:t>
      </w:r>
      <w:r>
        <w:t xml:space="preserve"> </w:t>
      </w:r>
      <w:r>
        <w:t xml:space="preserve">Malaysia</w:t>
      </w:r>
    </w:p>
    <w:bookmarkStart w:id="28" w:name="X600b9d43b017ac96ec9bf4cca54e8953d9166a6"/>
    <w:p>
      <w:pPr>
        <w:pStyle w:val="Heading1"/>
      </w:pPr>
      <w:r>
        <w:t xml:space="preserve">Quarterly Sales Report: Premium Tailoring Services in Malaysia Kuala Lumpur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Elite Stitch Tailors</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Elite Stitch Tailors during Q3 2023 in Malaysia Kuala Lumpur. The quarter witnessed significant growth with a remarkable 18% increase in revenue compared to Q2, driven by strategic adaptations to local market demands and cultural preferences. As a premier tailor business operating within the heart of Kuala Lumpur, we have successfully positioned ourselves as the go-to destination for bespoke formalwear catering to Malaysia's diverse corporate and social landscape. This report highlights key achievements, customer insights, and actionable strategies for sustained growth in our target market.</w:t>
      </w:r>
    </w:p>
    <w:bookmarkEnd w:id="20"/>
    <w:bookmarkStart w:id="21" w:name="ii.-key-sales-metrics-q3-2023"/>
    <w:p>
      <w:pPr>
        <w:pStyle w:val="Heading2"/>
      </w:pPr>
      <w:r>
        <w:t xml:space="preserve">II. Key Sales Metrics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(MYR)</w:t>
      </w:r>
    </w:p>
    <w:p>
      <w:pPr>
        <w:pStyle w:val="BodyText"/>
      </w:pPr>
      <w:r>
        <w:t xml:space="preserve">485,750</w:t>
      </w:r>
    </w:p>
    <w:p>
      <w:pPr>
        <w:pStyle w:val="BodyText"/>
      </w:pPr>
      <w:r>
        <w:t xml:space="preserve">411,600</w:t>
      </w:r>
    </w:p>
    <w:p>
      <w:pPr>
        <w:pStyle w:val="BodyText"/>
      </w:pPr>
      <w:r>
        <w:t xml:space="preserve">+18.0%</w:t>
      </w:r>
    </w:p>
    <w:p>
      <w:pPr>
        <w:pStyle w:val="BodyText"/>
      </w:pPr>
      <w:r>
        <w:t xml:space="preserve">New Customers Acquired</w:t>
      </w:r>
    </w:p>
    <w:p>
      <w:pPr>
        <w:pStyle w:val="BodyText"/>
      </w:pPr>
      <w:r>
        <w:t xml:space="preserve">217 (32% increase from Q2)</w:t>
      </w:r>
    </w:p>
    <w:p>
      <w:pPr>
        <w:pStyle w:val="BodyText"/>
      </w:pPr>
      <w:r>
        <w:t xml:space="preserve">Avg. Order Value (MYR)</w:t>
      </w:r>
    </w:p>
    <w:p>
      <w:pPr>
        <w:pStyle w:val="BodyText"/>
      </w:pPr>
      <w:r>
        <w:t xml:space="preserve">1,850</w:t>
      </w:r>
    </w:p>
    <w:p>
      <w:pPr>
        <w:pStyle w:val="BodyText"/>
      </w:pPr>
      <w:r>
        <w:t xml:space="preserve">1,690</w:t>
      </w:r>
    </w:p>
    <w:p>
      <w:pPr>
        <w:pStyle w:val="BodyText"/>
      </w:pPr>
      <w:r>
        <w:t xml:space="preserve">+9.5%</w:t>
      </w:r>
    </w:p>
    <w:p>
      <w:pPr>
        <w:pStyle w:val="BodyText"/>
      </w:pPr>
      <w:r>
        <w:t xml:space="preserve">Clothing Categories (Revenue Share)</w:t>
      </w:r>
    </w:p>
    <w:p>
      <w:pPr>
        <w:pStyle w:val="BodyText"/>
      </w:pPr>
      <w:r>
        <w:t xml:space="preserve">- Traditional Malay Attire: 28%</w:t>
      </w:r>
      <w:r>
        <w:br/>
      </w:r>
      <w:r>
        <w:t xml:space="preserve">- Western Corporate Suits: 42%</w:t>
      </w:r>
      <w:r>
        <w:br/>
      </w:r>
      <w:r>
        <w:t xml:space="preserve">- Bridal &amp; Special Occasion: 20%</w:t>
      </w:r>
      <w:r>
        <w:br/>
      </w:r>
      <w:r>
        <w:t xml:space="preserve">- Casual Wear: 10%</w:t>
      </w:r>
    </w:p>
    <w:bookmarkEnd w:id="21"/>
    <w:bookmarkStart w:id="22" w:name="X7e9e0f6cb0a75b4cb667402a1f25f08e972cc3a"/>
    <w:p>
      <w:pPr>
        <w:pStyle w:val="Heading2"/>
      </w:pPr>
      <w:r>
        <w:t xml:space="preserve">III. Market Context in Malaysia Kuala Lumpur</w:t>
      </w:r>
    </w:p>
    <w:p>
      <w:pPr>
        <w:pStyle w:val="FirstParagraph"/>
      </w:pPr>
      <w:r>
        <w:t xml:space="preserve">Operating within Malaysia's economic capital, Elite Stitch Tailors has strategically aligned with Kuala Lumpur's unique cultural and business ecosystem. The city's blend of traditional Malay values and cosmopolitan corporate culture creates a dynamic market for bespoke tailoring services. Our location in the Bukit Bintang district—surrounded by luxury malls, embassies, and multinational headquarters—positions us perfectly to serve high-net-worth individuals, corporate clients, and event planners. The Q3 performance reflects our deep understanding of local customs: we observed a 45% surge in orders for traditional Malay attire (Baju Kurung &amp; Baju Melayu) during Hari Raya celebrations, confirming our cultural responsiveness as a tailor business in Malaysia Kuala Lumpur.</w:t>
      </w:r>
    </w:p>
    <w:bookmarkEnd w:id="22"/>
    <w:bookmarkStart w:id="23" w:name="iv.-performance-analysis"/>
    <w:p>
      <w:pPr>
        <w:pStyle w:val="Heading2"/>
      </w:pPr>
      <w:r>
        <w:t xml:space="preserve">IV. Performance Analysis</w:t>
      </w:r>
    </w:p>
    <w:p>
      <w:pPr>
        <w:pStyle w:val="FirstParagraph"/>
      </w:pPr>
      <w:r>
        <w:rPr>
          <w:bCs/>
          <w:b/>
        </w:rPr>
        <w:t xml:space="preserve">Corporate Sector Dominance:</w:t>
      </w:r>
      <w:r>
        <w:t xml:space="preserve"> </w:t>
      </w:r>
      <w:r>
        <w:t xml:space="preserve">Our partnership with 15 major KL-based companies (including Petronas subsidiaries and multinational HQs) contributed 38% of total revenue. Customized corporate uniforms and executive suits saw a 24% YoY increase, directly tied to KL's booming business tourism sector post-pandemic.</w:t>
      </w:r>
    </w:p>
    <w:p>
      <w:pPr>
        <w:pStyle w:val="BodyText"/>
      </w:pPr>
      <w:r>
        <w:rPr>
          <w:bCs/>
          <w:b/>
        </w:rPr>
        <w:t xml:space="preserve">Seasonal &amp; Cultural Alignment:</w:t>
      </w:r>
      <w:r>
        <w:t xml:space="preserve"> </w:t>
      </w:r>
      <w:r>
        <w:t xml:space="preserve">The Hari Raya Puasa period (late May - early June) created a delayed demand peak spilling into Q3. We capitalized by launching "Raya Ready" packages with 10% discounts for bulk corporate orders, generating MYR 125,000 in revenue during this window—a testament to our tailored marketing approach.</w:t>
      </w:r>
    </w:p>
    <w:p>
      <w:pPr>
        <w:pStyle w:val="BodyText"/>
      </w:pPr>
      <w:r>
        <w:rPr>
          <w:bCs/>
          <w:b/>
        </w:rPr>
        <w:t xml:space="preserve">Online-to-Offline Integration:</w:t>
      </w:r>
      <w:r>
        <w:t xml:space="preserve"> </w:t>
      </w:r>
      <w:r>
        <w:t xml:space="preserve">The introduction of our KL-specific WhatsApp concierge service increased appointment conversions by 37%. Clients in Sepang and Petaling Jaya now book consultations via chat, with 65% subsequently visiting our physical studio near Pavilion Kuala Lumpur.</w:t>
      </w:r>
    </w:p>
    <w:bookmarkEnd w:id="23"/>
    <w:bookmarkStart w:id="24" w:name="v.-customer-feedback-local-insights"/>
    <w:p>
      <w:pPr>
        <w:pStyle w:val="Heading2"/>
      </w:pPr>
      <w:r>
        <w:t xml:space="preserve">V. Customer Feedback &amp; Local Insights</w:t>
      </w:r>
    </w:p>
    <w:p>
      <w:pPr>
        <w:pStyle w:val="FirstParagraph"/>
      </w:pPr>
      <w:r>
        <w:t xml:space="preserve">Post-purchase surveys revealed critical insights from Malaysia Kuala Lumpur residents:</w:t>
      </w:r>
    </w:p>
    <w:p>
      <w:pPr>
        <w:numPr>
          <w:ilvl w:val="0"/>
          <w:numId w:val="1001"/>
        </w:numPr>
        <w:pStyle w:val="Compact"/>
      </w:pPr>
      <w:r>
        <w:t xml:space="preserve">"The tailor understood Malay cultural nuances in my Baju Kurung—perfect fit for my grandmother's wedding." (Customer, Damansara)</w:t>
      </w:r>
    </w:p>
    <w:p>
      <w:pPr>
        <w:numPr>
          <w:ilvl w:val="0"/>
          <w:numId w:val="1001"/>
        </w:numPr>
        <w:pStyle w:val="Compact"/>
      </w:pPr>
      <w:r>
        <w:t xml:space="preserve">"Corporate suits delivered within 5 days for our KL board meeting—critical for business credibility." (Corporate Client, Mid Valley)</w:t>
      </w:r>
    </w:p>
    <w:p>
      <w:pPr>
        <w:numPr>
          <w:ilvl w:val="0"/>
          <w:numId w:val="1001"/>
        </w:numPr>
        <w:pStyle w:val="Compact"/>
      </w:pPr>
      <w:r>
        <w:t xml:space="preserve">78% requested fabric samples to be shipped to their offices in Petaling Jaya or Subang Jaya.</w:t>
      </w:r>
    </w:p>
    <w:p>
      <w:pPr>
        <w:pStyle w:val="FirstParagraph"/>
      </w:pPr>
      <w:r>
        <w:t xml:space="preserve">This feedback confirms our strategy of blending traditional craftsmanship with modern KL business efficiency. The rise in bridal orders (up 22%) also signals growing demand for luxury custom wear during weddings—a key cultural event in Malaysia.</w:t>
      </w:r>
    </w:p>
    <w:bookmarkEnd w:id="24"/>
    <w:bookmarkStart w:id="25" w:name="vi.-challenges-mitigation-strategies"/>
    <w:p>
      <w:pPr>
        <w:pStyle w:val="Heading2"/>
      </w:pPr>
      <w:r>
        <w:t xml:space="preserve">VI. Challenges &amp; Mitigation Strategies</w:t>
      </w:r>
    </w:p>
    <w:p>
      <w:pPr>
        <w:pStyle w:val="FirstParagraph"/>
      </w:pPr>
      <w:r>
        <w:t xml:space="preserve">Despite strong performance, we identified two challenges specific to the Kuala Lumpur market:</w:t>
      </w:r>
    </w:p>
    <w:p>
      <w:pPr>
        <w:numPr>
          <w:ilvl w:val="0"/>
          <w:numId w:val="1002"/>
        </w:numPr>
        <w:pStyle w:val="Compact"/>
      </w:pPr>
      <w:r>
        <w:rPr>
          <w:bCs/>
          <w:b/>
        </w:rPr>
        <w:t xml:space="preserve">Competition from Mass-Market Brands:</w:t>
      </w:r>
      <w:r>
        <w:t xml:space="preserve"> </w:t>
      </w:r>
      <w:r>
        <w:t xml:space="preserve">Local fast-fashion stores undercut prices for basic suits. *Our response:* Launched "Heritage Collection" using premium Malaysian fabrics (e.g., tenun, songket) at 20% above standard pricing—justifying value through cultural storytelling in every client consultation.</w:t>
      </w:r>
    </w:p>
    <w:p>
      <w:pPr>
        <w:numPr>
          <w:ilvl w:val="0"/>
          <w:numId w:val="1002"/>
        </w:numPr>
        <w:pStyle w:val="Compact"/>
      </w:pPr>
      <w:r>
        <w:rPr>
          <w:bCs/>
          <w:b/>
        </w:rPr>
        <w:t xml:space="preserve">Logistics in KL Traffic:</w:t>
      </w:r>
      <w:r>
        <w:t xml:space="preserve"> </w:t>
      </w:r>
      <w:r>
        <w:t xml:space="preserve">Delivery delays to suburbs during peak hours. *Our response:* Partnered with Grab Express for same-day KL deliveries (covering all 10 districts) at fixed MYR 45 rates, reducing client complaints by 63%.</w:t>
      </w:r>
    </w:p>
    <w:bookmarkEnd w:id="25"/>
    <w:bookmarkStart w:id="26" w:name="vii.-future-growth-strategies"/>
    <w:p>
      <w:pPr>
        <w:pStyle w:val="Heading2"/>
      </w:pPr>
      <w:r>
        <w:t xml:space="preserve">VII. Future Growth Strategies</w:t>
      </w:r>
    </w:p>
    <w:p>
      <w:pPr>
        <w:pStyle w:val="FirstParagraph"/>
      </w:pPr>
      <w:r>
        <w:t xml:space="preserve">Building on Q3 success, we propose three initiatives for Malaysia Kuala Lumpur:</w:t>
      </w:r>
    </w:p>
    <w:p>
      <w:pPr>
        <w:numPr>
          <w:ilvl w:val="0"/>
          <w:numId w:val="1003"/>
        </w:numPr>
        <w:pStyle w:val="Compact"/>
      </w:pPr>
      <w:r>
        <w:rPr>
          <w:bCs/>
          <w:b/>
        </w:rPr>
        <w:t xml:space="preserve">Expansion into KL's Luxury Events Sector:</w:t>
      </w:r>
      <w:r>
        <w:t xml:space="preserve"> </w:t>
      </w:r>
      <w:r>
        <w:t xml:space="preserve">Target wedding planners at venues like The St. Regis and Shangri-La Hotel. Pilot program: "Bridal Styling Package" with 15% commission per referral.</w:t>
      </w:r>
    </w:p>
    <w:p>
      <w:pPr>
        <w:numPr>
          <w:ilvl w:val="0"/>
          <w:numId w:val="1003"/>
        </w:numPr>
        <w:pStyle w:val="Compact"/>
      </w:pPr>
      <w:r>
        <w:rPr>
          <w:bCs/>
          <w:b/>
        </w:rPr>
        <w:t xml:space="preserve">Cultural Customization Program:</w:t>
      </w:r>
      <w:r>
        <w:t xml:space="preserve"> </w:t>
      </w:r>
      <w:r>
        <w:t xml:space="preserve">Develop a dedicated team for Malay traditional attire, collaborating with cultural NGOs to host free Raya fitting workshops at KL community centers.</w:t>
      </w:r>
    </w:p>
    <w:p>
      <w:pPr>
        <w:numPr>
          <w:ilvl w:val="0"/>
          <w:numId w:val="1003"/>
        </w:numPr>
        <w:pStyle w:val="Compact"/>
      </w:pPr>
      <w:r>
        <w:rPr>
          <w:bCs/>
          <w:b/>
        </w:rPr>
        <w:t xml:space="preserve">AI-Powered Fit Technology:</w:t>
      </w:r>
      <w:r>
        <w:t xml:space="preserve"> </w:t>
      </w:r>
      <w:r>
        <w:t xml:space="preserve">Implement 3D body scanning (localized for Southeast Asian body types) in our Bukit Bintang studio to reduce fittings from 3→1 sessions—addressing KL's time-sensitive client culture.</w:t>
      </w:r>
    </w:p>
    <w:bookmarkEnd w:id="26"/>
    <w:bookmarkStart w:id="27" w:name="viii.-conclusion"/>
    <w:p>
      <w:pPr>
        <w:pStyle w:val="Heading2"/>
      </w:pPr>
      <w:r>
        <w:t xml:space="preserve">VIII. Conclusion</w:t>
      </w:r>
    </w:p>
    <w:p>
      <w:pPr>
        <w:pStyle w:val="FirstParagraph"/>
      </w:pPr>
      <w:r>
        <w:t xml:space="preserve">The Q3 Sales Report underscores Elite Stitch Tailors' successful adaptation as a tailor business within Malaysia Kuala Lumpur's competitive and culturally rich market. Our revenue growth isn't merely financial—it reflects our deep integration into KL's social fabric, where bespoke tailoring transcends clothing to embody cultural identity and professional pride. By anchoring our strategy in local traditions (e.g., Hari Raya demand), business needs (corporate efficiency), and urban realities (KL traffic logistics), we've positioned ourselves as the premier tailor in Malaysia Kuala Lumpur. Going forward, our focus on cultural authenticity, technological innovation, and hyper-localized service will ensure sustained growth. As KL continues to evolve as Southeast Asia's fashion capital, Elite Stitch remains committed to stitching excellence into every garment we create for Malaysia's most discerning clients.</w:t>
      </w:r>
    </w:p>
    <w:p>
      <w:pPr>
        <w:pStyle w:val="BodyText"/>
      </w:pPr>
      <w:r>
        <w:rPr>
          <w:bCs/>
          <w:b/>
        </w:rPr>
        <w:t xml:space="preserve">Prepared By:</w:t>
      </w:r>
      <w:r>
        <w:t xml:space="preserve"> </w:t>
      </w:r>
      <w:r>
        <w:t xml:space="preserve">Aisha Rahman, Sales Director</w:t>
      </w:r>
      <w:r>
        <w:br/>
      </w:r>
      <w:r>
        <w:rPr>
          <w:bCs/>
          <w:b/>
        </w:rPr>
        <w:t xml:space="preserve">Contact:</w:t>
      </w:r>
      <w:r>
        <w:t xml:space="preserve"> </w:t>
      </w:r>
      <w:r>
        <w:t xml:space="preserve">a.rahman@elitestitch.com.my | +603-2187 5566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Premium Tailoring Services - Kuala Lumpur, Malaysia</dc:title>
  <dc:creator/>
  <dc:language>en</dc:language>
  <cp:keywords/>
  <dcterms:created xsi:type="dcterms:W3CDTF">2026-07-23T13:26:12Z</dcterms:created>
  <dcterms:modified xsi:type="dcterms:W3CDTF">2026-07-23T13:26:12Z</dcterms:modified>
</cp:coreProperties>
</file>

<file path=docProps/custom.xml><?xml version="1.0" encoding="utf-8"?>
<Properties xmlns="http://schemas.openxmlformats.org/officeDocument/2006/custom-properties" xmlns:vt="http://schemas.openxmlformats.org/officeDocument/2006/docPropsVTypes"/>
</file>