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Business</w:t>
      </w:r>
      <w:r>
        <w:t xml:space="preserve"> </w:t>
      </w:r>
      <w:r>
        <w:t xml:space="preserve">Performance</w:t>
      </w:r>
      <w:r>
        <w:t xml:space="preserve"> </w:t>
      </w:r>
      <w:r>
        <w:t xml:space="preserve">-</w:t>
      </w:r>
      <w:r>
        <w:t xml:space="preserve"> </w:t>
      </w:r>
      <w:r>
        <w:t xml:space="preserve">Morocco</w:t>
      </w:r>
      <w:r>
        <w:t xml:space="preserve"> </w:t>
      </w:r>
      <w:r>
        <w:t xml:space="preserve">Casablanca</w:t>
      </w:r>
    </w:p>
    <w:bookmarkStart w:id="27" w:name="X2fc6606c82787bf597fb2156e66408ccfb4942f"/>
    <w:p>
      <w:pPr>
        <w:pStyle w:val="Heading1"/>
      </w:pPr>
      <w:r>
        <w:t xml:space="preserve">Comprehensive Sales Report: Tailor Business Performance Analysis in Morocco Casablanca (Q1 2024)</w:t>
      </w:r>
    </w:p>
    <w:p>
      <w:pPr>
        <w:pStyle w:val="FirstParagraph"/>
      </w:pPr>
      <w:r>
        <w:rPr>
          <w:bCs/>
          <w:b/>
        </w:rPr>
        <w:t xml:space="preserve">Prepared For:</w:t>
      </w:r>
      <w:r>
        <w:t xml:space="preserve"> </w:t>
      </w:r>
      <w:r>
        <w:t xml:space="preserve">Executive Leadership &amp; Stakeholders</w:t>
      </w:r>
      <w:r>
        <w:br/>
      </w:r>
      <w:r>
        <w:rPr>
          <w:bCs/>
          <w:b/>
        </w:rPr>
        <w:t xml:space="preserve">Date:</w:t>
      </w:r>
      <w:r>
        <w:t xml:space="preserve"> </w:t>
      </w:r>
      <w:r>
        <w:t xml:space="preserve">April 5, 2024</w:t>
      </w:r>
      <w:r>
        <w:br/>
      </w:r>
      <w:r>
        <w:rPr>
          <w:bCs/>
          <w:b/>
        </w:rPr>
        <w:t xml:space="preserve">Report Period:</w:t>
      </w:r>
      <w:r>
        <w:t xml:space="preserve"> </w:t>
      </w:r>
      <w:r>
        <w:t xml:space="preserve">January 1, 2024 – March 31, 2024</w:t>
      </w:r>
    </w:p>
    <w:bookmarkStart w:id="20" w:name="executive-summary"/>
    <w:p>
      <w:pPr>
        <w:pStyle w:val="Heading2"/>
      </w:pPr>
      <w:r>
        <w:t xml:space="preserve">Executive Summary</w:t>
      </w:r>
    </w:p>
    <w:p>
      <w:pPr>
        <w:pStyle w:val="FirstParagraph"/>
      </w:pPr>
      <w:r>
        <w:t xml:space="preserve">This Sales Report provides an in-depth analysis of our tailor business operations across Morocco Casablanca during the first quarter of 2024. The report confirms that our tailor establishment has achieved a significant 18% year-on-year growth in revenue, totaling MAD 1,450,000 (approximately USD 145,000) for the quarter. This performance demonstrates strong market penetration within Morocco Casablanca's competitive fashion landscape. The success is attributed to our tailored (pun intended) customer experience strategy and strategic positioning in key commercial zones of Casablanca. We remain confident in sustaining this growth trajectory through targeted initiatives outlined in this document.</w:t>
      </w:r>
    </w:p>
    <w:bookmarkEnd w:id="20"/>
    <w:bookmarkStart w:id="21" w:name="Xd11e4f3a020cc6ff59cf39bf07dd94e284a8420"/>
    <w:p>
      <w:pPr>
        <w:pStyle w:val="Heading2"/>
      </w:pPr>
      <w:r>
        <w:t xml:space="preserve">Market Context: Tailoring Industry in Morocco Casablanca</w:t>
      </w:r>
    </w:p>
    <w:p>
      <w:pPr>
        <w:pStyle w:val="FirstParagraph"/>
      </w:pPr>
      <w:r>
        <w:t xml:space="preserve">As the economic hub of Morocco, Casablanca represents a critical market for luxury and bespoke tailoring services. With a population exceeding 4 million and high disposable income levels among residents, the demand for quality custom clothing remains robust. Our Sales Report reveals that Morocco Casablanca's tailor sector has grown at 12% annually over the past three years, driven by rising local fashion consciousness and increasing tourism. Notably, our business has capitalized on this trend through a unique blend of traditional Moroccan craftsmanship and modern Western tailoring techniques – a differentiator crucial for standing out in Morocco Casablanca's saturated market.</w:t>
      </w:r>
    </w:p>
    <w:bookmarkEnd w:id="21"/>
    <w:bookmarkStart w:id="22" w:name="q1-2024-sales-performance-highlights"/>
    <w:p>
      <w:pPr>
        <w:pStyle w:val="Heading2"/>
      </w:pPr>
      <w:r>
        <w:t xml:space="preserve">Q1 2024 Sales Performance Highlights</w:t>
      </w:r>
    </w:p>
    <w:p>
      <w:pPr>
        <w:pStyle w:val="FirstParagraph"/>
      </w:pPr>
      <w:r>
        <w:t xml:space="preserve">Category</w:t>
      </w:r>
    </w:p>
    <w:p>
      <w:pPr>
        <w:pStyle w:val="BodyText"/>
      </w:pPr>
      <w:r>
        <w:t xml:space="preserve">Q1 2023 (MAD)</w:t>
      </w:r>
    </w:p>
    <w:p>
      <w:pPr>
        <w:pStyle w:val="BodyText"/>
      </w:pPr>
      <w:r>
        <w:t xml:space="preserve">Q1 2024 (MAD)</w:t>
      </w:r>
    </w:p>
    <w:p>
      <w:pPr>
        <w:pStyle w:val="BodyText"/>
      </w:pPr>
      <w:r>
        <w:t xml:space="preserve">YoY Change</w:t>
      </w:r>
    </w:p>
    <w:p>
      <w:pPr>
        <w:pStyle w:val="BodyText"/>
      </w:pPr>
      <w:r>
        <w:t xml:space="preserve">Bespoke Men's Suits</w:t>
      </w:r>
    </w:p>
    <w:p>
      <w:pPr>
        <w:pStyle w:val="BodyText"/>
      </w:pPr>
      <w:r>
        <w:t xml:space="preserve">385,000</w:t>
      </w:r>
    </w:p>
    <w:p>
      <w:pPr>
        <w:pStyle w:val="BodyText"/>
      </w:pPr>
      <w:r>
        <w:t xml:space="preserve">492,000</w:t>
      </w:r>
    </w:p>
    <w:p>
      <w:pPr>
        <w:pStyle w:val="BodyText"/>
      </w:pPr>
      <w:r>
        <w:t xml:space="preserve">+27.8%</w:t>
      </w:r>
    </w:p>
    <w:p>
      <w:pPr>
        <w:pStyle w:val="BodyText"/>
      </w:pPr>
      <w:r>
        <w:t xml:space="preserve">Ladies' Couture &amp; Dresses</w:t>
      </w:r>
    </w:p>
    <w:p>
      <w:pPr>
        <w:pStyle w:val="BodyText"/>
      </w:pPr>
      <w:r>
        <w:t xml:space="preserve">215,000348,500</w:t>
      </w:r>
      <w:r>
        <w:t xml:space="preserve"> </w:t>
      </w:r>
      <w:r>
        <w:t xml:space="preserve">+61.2%</w:t>
      </w:r>
    </w:p>
    <w:p>
      <w:pPr>
        <w:pStyle w:val="BodyText"/>
      </w:pPr>
      <w:r>
        <w:t xml:space="preserve">Casual &amp; Business Wear</w:t>
      </w:r>
    </w:p>
    <w:p>
      <w:pPr>
        <w:pStyle w:val="BodyText"/>
      </w:pPr>
      <w:r>
        <w:t xml:space="preserve">278,000</w:t>
      </w:r>
    </w:p>
    <w:p>
      <w:pPr>
        <w:pStyle w:val="BodyText"/>
      </w:pPr>
      <w:r>
        <w:t xml:space="preserve">315,300</w:t>
      </w:r>
    </w:p>
    <w:p>
      <w:pPr>
        <w:pStyle w:val="BodyText"/>
      </w:pPr>
      <w:r>
        <w:t xml:space="preserve">+13.4%</w:t>
      </w:r>
    </w:p>
    <w:p>
      <w:pPr>
        <w:pStyle w:val="BodyText"/>
      </w:pPr>
      <w:r>
        <w:t xml:space="preserve">Total Sales</w:t>
      </w:r>
    </w:p>
    <w:p>
      <w:pPr>
        <w:pStyle w:val="BodyText"/>
      </w:pPr>
      <w:r>
        <w:t xml:space="preserve">878,000</w:t>
      </w:r>
    </w:p>
    <w:p>
      <w:pPr>
        <w:pStyle w:val="BodyText"/>
      </w:pPr>
      <w:r>
        <w:t xml:space="preserve">1,155,800</w:t>
      </w:r>
    </w:p>
    <w:p>
      <w:pPr>
        <w:pStyle w:val="BodyText"/>
      </w:pPr>
      <w:r>
        <w:rPr>
          <w:bCs/>
          <w:b/>
        </w:rPr>
        <w:t xml:space="preserve">+31.6%</w:t>
      </w:r>
    </w:p>
    <w:p>
      <w:pPr>
        <w:pStyle w:val="BodyText"/>
      </w:pPr>
      <w:r>
        <w:t xml:space="preserve">The most impressive growth occurred in our Ladies' Couture segment (+61.2%), directly responding to increased demand for high-end wedding and event attire among Casablanca's affluent clientele. This aligns with our strategic focus on Morocco Casablanca's growing luxury market, where women represent 68% of our premium clients. Our Sales Report indicates a 40% increase in repeat customers during Q1, demonstrating strong brand loyalty developed through exceptional tailor craftsmanship.</w:t>
      </w:r>
    </w:p>
    <w:bookmarkEnd w:id="22"/>
    <w:bookmarkStart w:id="23" w:name="key-customer-insights-market-positioning"/>
    <w:p>
      <w:pPr>
        <w:pStyle w:val="Heading2"/>
      </w:pPr>
      <w:r>
        <w:t xml:space="preserve">Key Customer Insights &amp; Market Positioning</w:t>
      </w:r>
    </w:p>
    <w:p>
      <w:pPr>
        <w:pStyle w:val="FirstParagraph"/>
      </w:pPr>
      <w:r>
        <w:t xml:space="preserve">Our analysis reveals that Morocco Casablanca's tailor clientele has evolved significantly. We've shifted from primarily serving local business professionals to attracting international tourists and high-net-worth individuals seeking authentic Moroccan customization. The Sales Report highlights that 35% of our Q1 revenue came from non-resident clients (primarily French, European, and GCC visitors), a testament to our strategic positioning near Casablanca's major tourist zones like the Corniche and Medina.</w:t>
      </w:r>
    </w:p>
    <w:p>
      <w:pPr>
        <w:pStyle w:val="BodyText"/>
      </w:pPr>
      <w:r>
        <w:t xml:space="preserve">Notably, 72% of all custom orders included Moroccan textile elements (such as handwoven Atlas wool or Zellige-inspired embroidery), which we've actively promoted through our "Morocco Crafted" marketing initiative. This resonated powerfully with local customers seeking cultural authenticity while maintaining contemporary style – a key differentiator for any tailor business in Morocco Casablanca.</w:t>
      </w:r>
    </w:p>
    <w:bookmarkEnd w:id="23"/>
    <w:bookmarkStart w:id="24" w:name="X8e6a353051dc2ca6a2b995573ad9cd6d52b6464"/>
    <w:p>
      <w:pPr>
        <w:pStyle w:val="Heading2"/>
      </w:pPr>
      <w:r>
        <w:t xml:space="preserve">Challenges Encountered &amp; Strategic Response</w:t>
      </w:r>
    </w:p>
    <w:p>
      <w:pPr>
        <w:pStyle w:val="FirstParagraph"/>
      </w:pPr>
      <w:r>
        <w:t xml:space="preserve">The Sales Report identifies two primary challenges faced during Q1 2024:</w:t>
      </w:r>
    </w:p>
    <w:p>
      <w:pPr>
        <w:numPr>
          <w:ilvl w:val="0"/>
          <w:numId w:val="1001"/>
        </w:numPr>
        <w:pStyle w:val="Compact"/>
      </w:pPr>
      <w:r>
        <w:rPr>
          <w:bCs/>
          <w:b/>
        </w:rPr>
        <w:t xml:space="preserve">Material Cost Volatility:</w:t>
      </w:r>
      <w:r>
        <w:t xml:space="preserve"> </w:t>
      </w:r>
      <w:r>
        <w:t xml:space="preserve">Imported high-quality fabrics increased by 18% due to global supply chain disruptions. Our response was implementing a dynamic pricing model that transparently communicates costs to clients while securing bulk discounts with local Moroccan textile cooperatives (reducing our dependency on imports by 30%).</w:t>
      </w:r>
    </w:p>
    <w:p>
      <w:pPr>
        <w:numPr>
          <w:ilvl w:val="0"/>
          <w:numId w:val="1001"/>
        </w:numPr>
        <w:pStyle w:val="Compact"/>
      </w:pPr>
      <w:r>
        <w:rPr>
          <w:bCs/>
          <w:b/>
        </w:rPr>
        <w:t xml:space="preserve">Competition from Fast Fashion:</w:t>
      </w:r>
      <w:r>
        <w:t xml:space="preserve"> </w:t>
      </w:r>
      <w:r>
        <w:t xml:space="preserve">Entry of international ready-to-wear brands into Morocco Casablanca pressured our entry-level segment. We countered this by enhancing our "Tailor Experience" package, including complimentary fabric consultations and a 20% discount on first custom order for new clients – resulting in a 25% increase in conversion rate from trial consultations.</w:t>
      </w:r>
    </w:p>
    <w:p>
      <w:pPr>
        <w:pStyle w:val="FirstParagraph"/>
      </w:pPr>
      <w:r>
        <w:t xml:space="preserve">Crucially, our Sales Report confirms that these strategic adjustments did not compromise profit margins; our overall gross margin increased to 64.3% (vs. 61.8% in Q1 2023), proving the viability of our approach in Morocco Casablanca's competitive environment.</w:t>
      </w:r>
    </w:p>
    <w:bookmarkEnd w:id="24"/>
    <w:bookmarkStart w:id="25" w:name="X3c8a8f63a5805cd8b30a466233f7892bcfb53da"/>
    <w:p>
      <w:pPr>
        <w:pStyle w:val="Heading2"/>
      </w:pPr>
      <w:r>
        <w:t xml:space="preserve">Opportunities for Growth in Morocco Casablanca</w:t>
      </w:r>
    </w:p>
    <w:p>
      <w:pPr>
        <w:pStyle w:val="FirstParagraph"/>
      </w:pPr>
      <w:r>
        <w:t xml:space="preserve">Based on market analysis, we identify three high-potential opportunities:</w:t>
      </w:r>
    </w:p>
    <w:p>
      <w:pPr>
        <w:numPr>
          <w:ilvl w:val="0"/>
          <w:numId w:val="1002"/>
        </w:numPr>
        <w:pStyle w:val="Compact"/>
      </w:pPr>
      <w:r>
        <w:rPr>
          <w:bCs/>
          <w:b/>
        </w:rPr>
        <w:t xml:space="preserve">Tourism Integration:</w:t>
      </w:r>
      <w:r>
        <w:t xml:space="preserve"> </w:t>
      </w:r>
      <w:r>
        <w:t xml:space="preserve">Partnering with Casablanca's top hotels (Rixos, Sofitel) for "Tailored Travel Packages" – where guests receive a 30% discount on bespoke items when booking through hotel concierge. Early trials show 45% adoption rate among luxury hotel guests.</w:t>
      </w:r>
    </w:p>
    <w:p>
      <w:pPr>
        <w:numPr>
          <w:ilvl w:val="0"/>
          <w:numId w:val="1002"/>
        </w:numPr>
        <w:pStyle w:val="Compact"/>
      </w:pPr>
      <w:r>
        <w:rPr>
          <w:bCs/>
          <w:b/>
        </w:rPr>
        <w:t xml:space="preserve">Digital Transformation:</w:t>
      </w:r>
      <w:r>
        <w:t xml:space="preserve"> </w:t>
      </w:r>
      <w:r>
        <w:t xml:space="preserve">Launching an AR app allowing customers to visualize custom garments via smartphone, addressing a key pain point noted in our client surveys (78% requested virtual fitting options). This aligns with Morocco's national digital transformation strategy and will enhance the tailor experience for tech-savvy Casablanca residents.</w:t>
      </w:r>
    </w:p>
    <w:p>
      <w:pPr>
        <w:numPr>
          <w:ilvl w:val="0"/>
          <w:numId w:val="1002"/>
        </w:numPr>
        <w:pStyle w:val="Compact"/>
      </w:pPr>
      <w:r>
        <w:rPr>
          <w:bCs/>
          <w:b/>
        </w:rPr>
        <w:t xml:space="preserve">Corporate Tailoring Contracts:</w:t>
      </w:r>
      <w:r>
        <w:t xml:space="preserve"> </w:t>
      </w:r>
      <w:r>
        <w:t xml:space="preserve">Securing contracts with multinational corporations based in Casablanca's Financial District (e.g., Banque Centrale Populaire, CMA CGM). Our Sales Report shows a 300% increase in corporate inquiries after attending the Casablanca Business Forum, indicating strong untapped potential.</w:t>
      </w:r>
    </w:p>
    <w:bookmarkEnd w:id="25"/>
    <w:bookmarkStart w:id="26" w:name="conclusion-strategic-recommendations"/>
    <w:p>
      <w:pPr>
        <w:pStyle w:val="Heading2"/>
      </w:pPr>
      <w:r>
        <w:t xml:space="preserve">Conclusion &amp; Strategic Recommendations</w:t>
      </w:r>
    </w:p>
    <w:p>
      <w:pPr>
        <w:pStyle w:val="FirstParagraph"/>
      </w:pPr>
      <w:r>
        <w:t xml:space="preserve">The Q1 2024 Sales Report unequivocally demonstrates that our tailor business has become a significant player within Morocco Casablanca's fashion ecosystem. Our growth strategy – blending traditional Moroccan artistry with modern commercial practices – is delivering exceptional results in this dynamic market. To sustain momentum, we recommend:</w:t>
      </w:r>
    </w:p>
    <w:p>
      <w:pPr>
        <w:numPr>
          <w:ilvl w:val="0"/>
          <w:numId w:val="1003"/>
        </w:numPr>
        <w:pStyle w:val="Compact"/>
      </w:pPr>
      <w:r>
        <w:t xml:space="preserve">Investing 15% of Q2 revenue into the AR visualization app development to capture the growing digital-savvy client segment.</w:t>
      </w:r>
    </w:p>
    <w:p>
      <w:pPr>
        <w:numPr>
          <w:ilvl w:val="0"/>
          <w:numId w:val="1003"/>
        </w:numPr>
        <w:pStyle w:val="Compact"/>
      </w:pPr>
      <w:r>
        <w:t xml:space="preserve">Expanding our "Morocco Crafted" line with exclusive fabrics from rural cooperatives (supporting local artisans while differentiating our product).</w:t>
      </w:r>
    </w:p>
    <w:p>
      <w:pPr>
        <w:numPr>
          <w:ilvl w:val="0"/>
          <w:numId w:val="1003"/>
        </w:numPr>
        <w:pStyle w:val="Compact"/>
      </w:pPr>
      <w:r>
        <w:t xml:space="preserve">Establishing a dedicated tourism marketing team focused on Casablanca's 3.2 million annual tourists, targeting luxury travel platforms.</w:t>
      </w:r>
    </w:p>
    <w:p>
      <w:pPr>
        <w:pStyle w:val="FirstParagraph"/>
      </w:pPr>
      <w:r>
        <w:t xml:space="preserve">These initiatives are projected to drive an additional 25% revenue growth in H2 2024. The path forward for our tailor business in Morocco Casablanca is clear: deepen cultural authenticity while embracing strategic innovation. As this Sales Report confirms, we are not just adapting to the market – we are shaping its future through exceptional craftsmanship and customer-centric strategies.</w:t>
      </w:r>
    </w:p>
    <w:p>
      <w:pPr>
        <w:pStyle w:val="BodyText"/>
      </w:pPr>
      <w:r>
        <w:rPr>
          <w:bCs/>
          <w:b/>
        </w:rPr>
        <w:t xml:space="preserve">Prepared By:</w:t>
      </w:r>
      <w:r>
        <w:t xml:space="preserve"> </w:t>
      </w:r>
      <w:r>
        <w:t xml:space="preserve">Business Development Team, Tailor Excellence Morocco</w:t>
      </w:r>
      <w:r>
        <w:br/>
      </w:r>
      <w:r>
        <w:rPr>
          <w:bCs/>
          <w:b/>
        </w:rPr>
        <w:t xml:space="preserve">Contact:</w:t>
      </w:r>
      <w:r>
        <w:t xml:space="preserve"> </w:t>
      </w:r>
      <w:r>
        <w:t xml:space="preserve">info@tailorexcellencemorocco.com | +212 5 22 43 89 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Business Performance - Morocco Casablanca</dc:title>
  <dc:creator/>
  <dc:language>en</dc:language>
  <cp:keywords/>
  <dcterms:created xsi:type="dcterms:W3CDTF">2026-07-21T05:53:43Z</dcterms:created>
  <dcterms:modified xsi:type="dcterms:W3CDTF">2026-07-21T05:53:43Z</dcterms:modified>
</cp:coreProperties>
</file>

<file path=docProps/custom.xml><?xml version="1.0" encoding="utf-8"?>
<Properties xmlns="http://schemas.openxmlformats.org/officeDocument/2006/custom-properties" xmlns:vt="http://schemas.openxmlformats.org/officeDocument/2006/docPropsVTypes"/>
</file>