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in</w:t>
      </w:r>
      <w:r>
        <w:t xml:space="preserve"> </w:t>
      </w:r>
      <w:r>
        <w:t xml:space="preserve">Peru</w:t>
      </w:r>
      <w:r>
        <w:t xml:space="preserve"> </w:t>
      </w:r>
      <w:r>
        <w:t xml:space="preserve">Lima</w:t>
      </w:r>
    </w:p>
    <w:bookmarkStart w:id="30" w:name="Xa230124c804c4d1d2a6925205b1e60d094712aa"/>
    <w:p>
      <w:pPr>
        <w:pStyle w:val="Heading1"/>
      </w:pPr>
      <w:r>
        <w:t xml:space="preserve">Comprehensive Sales Report: Premium Tailoring Business Performance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Lima Operations</w:t>
      </w:r>
      <w:r>
        <w:br/>
      </w:r>
      <w:r>
        <w:rPr>
          <w:bCs/>
          <w:b/>
        </w:rPr>
        <w:t xml:space="preserve">Business Unit:</w:t>
      </w:r>
      <w:r>
        <w:t xml:space="preserve"> </w:t>
      </w:r>
      <w:r>
        <w:t xml:space="preserve">Elite Stitch Tailoring Studio, Miraflores District, Peru Lima</w:t>
      </w:r>
    </w:p>
    <w:bookmarkStart w:id="20" w:name="i.-executive-summary"/>
    <w:p>
      <w:pPr>
        <w:pStyle w:val="Heading2"/>
      </w:pPr>
      <w:r>
        <w:t xml:space="preserve">I. Executive Summary</w:t>
      </w:r>
    </w:p>
    <w:p>
      <w:pPr>
        <w:pStyle w:val="FirstParagraph"/>
      </w:pPr>
      <w:r>
        <w:t xml:space="preserve">This Sales Report details the operational performance of Elite Stitch Tailoring Studio during Q3 2023 in Peru Lima. As a premier custom tailoring establishment serving the affluent districts of Miraflores, Barranco, and San Isidro, our business has demonstrated remarkable resilience amid economic fluctuations. The report confirms a 14.7% year-over-year revenue growth with premium suit commissions driving 68% of total sales. Notably, our tailored solutions for corporate clients in Peru Lima's financial district have become a cornerstone of sustainable growth, reinforcing the strategic importance of specialized</w:t>
      </w:r>
      <w:r>
        <w:t xml:space="preserve"> </w:t>
      </w:r>
      <w:r>
        <w:rPr>
          <w:bCs/>
          <w:b/>
        </w:rPr>
        <w:t xml:space="preserve">tailor</w:t>
      </w:r>
      <w:r>
        <w:t xml:space="preserve"> </w:t>
      </w:r>
      <w:r>
        <w:t xml:space="preserve">services within the Peruvian luxury market.</w:t>
      </w:r>
    </w:p>
    <w:bookmarkEnd w:id="20"/>
    <w:bookmarkStart w:id="22" w:name="ii.-performance-highlights-q3-2023"/>
    <w:p>
      <w:pPr>
        <w:pStyle w:val="Heading2"/>
      </w:pPr>
      <w:r>
        <w:t xml:space="preserve">II. Performance Highlights (Q3 2023)</w:t>
      </w:r>
    </w:p>
    <w:p>
      <w:pPr>
        <w:pStyle w:val="FirstParagraph"/>
      </w:pPr>
      <w:r>
        <w:rPr>
          <w:iCs/>
          <w:i/>
        </w:rPr>
        <w:t xml:space="preserve">Sales Volume:</w:t>
      </w:r>
      <w:r>
        <w:t xml:space="preserve"> </w:t>
      </w:r>
      <w:r>
        <w:t xml:space="preserve">487 custom garments completed (+18.3% YoY), including 196 bespoke suits and 97 executive uniforms.</w:t>
      </w:r>
      <w:r>
        <w:br/>
      </w:r>
      <w:r>
        <w:rPr>
          <w:iCs/>
          <w:i/>
        </w:rPr>
        <w:t xml:space="preserve">Total Revenue:</w:t>
      </w:r>
      <w:r>
        <w:t xml:space="preserve"> </w:t>
      </w:r>
      <w:r>
        <w:t xml:space="preserve">PEN 1,245,000 ($342,000 USD) with an average transaction value of PEN 2,556 (up 12.1% from Q3 2022).</w:t>
      </w:r>
      <w:r>
        <w:br/>
      </w:r>
      <w:r>
        <w:rPr>
          <w:iCs/>
          <w:i/>
        </w:rPr>
        <w:t xml:space="preserve">Customer Retention:</w:t>
      </w:r>
      <w:r>
        <w:t xml:space="preserve"> </w:t>
      </w:r>
      <w:r>
        <w:t xml:space="preserve">79% repeat clients (vs. industry average of 63%), driven by personalized service in Peru Lima's competitive market.</w:t>
      </w:r>
    </w:p>
    <w:bookmarkStart w:id="21" w:name="a.-geographic-performance-breakdown"/>
    <w:p>
      <w:pPr>
        <w:pStyle w:val="Heading3"/>
      </w:pPr>
      <w:r>
        <w:t xml:space="preserve">A. Geographic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Neighborhood</w:t>
            </w:r>
          </w:p>
        </w:tc>
        <w:tc>
          <w:tcPr/>
          <w:p>
            <w:pPr>
              <w:pStyle w:val="Compact"/>
              <w:jc w:val="left"/>
            </w:pPr>
            <w:r>
              <w:t xml:space="preserve">Revenue Contribution</w:t>
            </w:r>
          </w:p>
        </w:tc>
        <w:tc>
          <w:tcPr/>
          <w:p>
            <w:pPr>
              <w:pStyle w:val="Compact"/>
              <w:jc w:val="left"/>
            </w:pPr>
            <w:r>
              <w:t xml:space="preserve">Growth YoY</w:t>
            </w:r>
          </w:p>
        </w:tc>
        <w:tc>
          <w:tcPr/>
          <w:p>
            <w:pPr>
              <w:pStyle w:val="Compact"/>
              <w:jc w:val="left"/>
            </w:pPr>
            <w:r>
              <w:t xml:space="preserve">Key Demand Drivers</w:t>
            </w:r>
          </w:p>
        </w:tc>
      </w:tr>
      <w:tr>
        <w:tc>
          <w:tcPr/>
          <w:p>
            <w:pPr>
              <w:pStyle w:val="Compact"/>
              <w:jc w:val="left"/>
            </w:pPr>
            <w:r>
              <w:t xml:space="preserve">Miraflores (Corporate Hub)</w:t>
            </w:r>
          </w:p>
        </w:tc>
        <w:tc>
          <w:tcPr/>
          <w:p>
            <w:pPr>
              <w:pStyle w:val="Compact"/>
              <w:jc w:val="left"/>
            </w:pPr>
            <w:r>
              <w:t xml:space="preserve">42%</w:t>
            </w:r>
          </w:p>
        </w:tc>
        <w:tc>
          <w:tcPr/>
          <w:p>
            <w:pPr>
              <w:pStyle w:val="Compact"/>
              <w:jc w:val="left"/>
            </w:pPr>
            <w:r>
              <w:t xml:space="preserve">+21.5%</w:t>
            </w:r>
          </w:p>
        </w:tc>
        <w:tc>
          <w:tcPr/>
          <w:p>
            <w:pPr>
              <w:pStyle w:val="Compact"/>
              <w:jc w:val="left"/>
            </w:pPr>
            <w:r>
              <w:t xml:space="preserve">Corporate suits, luxury weddings</w:t>
            </w:r>
          </w:p>
        </w:tc>
      </w:tr>
      <w:tr>
        <w:tc>
          <w:tcPr/>
          <w:p>
            <w:pPr>
              <w:pStyle w:val="Compact"/>
              <w:jc w:val="left"/>
            </w:pPr>
            <w:r>
              <w:t xml:space="preserve">Barranco (Creative District)</w:t>
            </w:r>
          </w:p>
        </w:tc>
        <w:tc>
          <w:tcPr/>
          <w:p>
            <w:pPr>
              <w:pStyle w:val="Compact"/>
              <w:jc w:val="left"/>
            </w:pPr>
            <w:r>
              <w:t xml:space="preserve">28%</w:t>
            </w:r>
          </w:p>
        </w:tc>
        <w:tc>
          <w:tcPr/>
          <w:p>
            <w:pPr>
              <w:pStyle w:val="Compact"/>
              <w:jc w:val="left"/>
            </w:pPr>
            <w:r>
              <w:t xml:space="preserve">+15.3%</w:t>
            </w:r>
          </w:p>
        </w:tc>
        <w:tc>
          <w:tcPr/>
          <w:p>
            <w:pPr>
              <w:pStyle w:val="Compact"/>
            </w:pPr>
          </w:p>
        </w:tc>
      </w:tr>
      <w:tr>
        <w:tc>
          <w:tcPr/>
          <w:p>
            <w:pPr>
              <w:pStyle w:val="Compact"/>
              <w:jc w:val="left"/>
            </w:pPr>
            <w:r>
              <w:t xml:space="preserve">San Isidro (Elite Residences)</w:t>
            </w:r>
          </w:p>
        </w:tc>
        <w:tc>
          <w:tcPr/>
          <w:p>
            <w:pPr>
              <w:pStyle w:val="Compact"/>
              <w:jc w:val="left"/>
            </w:pPr>
            <w:r>
              <w:t xml:space="preserve">20%</w:t>
            </w:r>
          </w:p>
        </w:tc>
        <w:tc>
          <w:tcPr/>
          <w:p>
            <w:pPr>
              <w:pStyle w:val="Compact"/>
              <w:jc w:val="left"/>
            </w:pPr>
            <w:r>
              <w:t xml:space="preserve">+19.8%</w:t>
            </w:r>
          </w:p>
        </w:tc>
        <w:tc>
          <w:tcPr/>
          <w:p>
            <w:pPr>
              <w:pStyle w:val="Compact"/>
            </w:pPr>
          </w:p>
        </w:tc>
      </w:tr>
      <w:tr>
        <w:tc>
          <w:tcPr/>
          <w:p>
            <w:pPr>
              <w:pStyle w:val="Compact"/>
              <w:jc w:val="left"/>
            </w:pPr>
            <w:r>
              <w:t xml:space="preserve">Surco (Mid-Range Market)</w:t>
            </w:r>
          </w:p>
        </w:tc>
        <w:tc>
          <w:tcPr/>
          <w:p>
            <w:pPr>
              <w:pStyle w:val="Compact"/>
              <w:jc w:val="left"/>
            </w:pPr>
            <w:r>
              <w:t xml:space="preserve">10%</w:t>
            </w:r>
          </w:p>
        </w:tc>
        <w:tc>
          <w:tcPr/>
          <w:p>
            <w:pPr>
              <w:pStyle w:val="Compact"/>
              <w:jc w:val="left"/>
            </w:pPr>
            <w:r>
              <w:t xml:space="preserve">+7.2%</w:t>
            </w:r>
          </w:p>
        </w:tc>
        <w:tc>
          <w:tcPr/>
          <w:p>
            <w:pPr>
              <w:pStyle w:val="Compact"/>
            </w:pPr>
          </w:p>
        </w:tc>
      </w:tr>
    </w:tbl>
    <w:bookmarkEnd w:id="21"/>
    <w:bookmarkEnd w:id="22"/>
    <w:bookmarkStart w:id="25" w:name="iii.-product-service-analysis"/>
    <w:p>
      <w:pPr>
        <w:pStyle w:val="Heading2"/>
      </w:pPr>
      <w:r>
        <w:t xml:space="preserve">III. Product &amp; Service Analysis</w:t>
      </w:r>
    </w:p>
    <w:p>
      <w:pPr>
        <w:pStyle w:val="FirstParagraph"/>
      </w:pPr>
      <w:r>
        <w:t xml:space="preserve">The demand for high-end</w:t>
      </w:r>
      <w:r>
        <w:t xml:space="preserve"> </w:t>
      </w:r>
      <w:r>
        <w:rPr>
          <w:bCs/>
          <w:b/>
        </w:rPr>
        <w:t xml:space="preserve">Tailor</w:t>
      </w:r>
      <w:r>
        <w:t xml:space="preserve"> </w:t>
      </w:r>
      <w:r>
        <w:t xml:space="preserve">services in Peru Lima shows distinct patterns:</w:t>
      </w:r>
    </w:p>
    <w:bookmarkStart w:id="23" w:name="a.-premium-suit-category-68-of-revenue"/>
    <w:p>
      <w:pPr>
        <w:pStyle w:val="Heading3"/>
      </w:pPr>
      <w:r>
        <w:t xml:space="preserve">A. Premium Suit Category (68% of Revenue)</w:t>
      </w:r>
    </w:p>
    <w:p>
      <w:pPr>
        <w:numPr>
          <w:ilvl w:val="0"/>
          <w:numId w:val="1001"/>
        </w:numPr>
        <w:pStyle w:val="Compact"/>
      </w:pPr>
      <w:r>
        <w:rPr>
          <w:iCs/>
          <w:i/>
        </w:rPr>
        <w:t xml:space="preserve">Business Suits:</w:t>
      </w:r>
      <w:r>
        <w:t xml:space="preserve"> </w:t>
      </w:r>
      <w:r>
        <w:t xml:space="preserve">72% of total suit sales, with 45% to multinational firms at Lima's financial center. Demand surged during Q3 due to Peru's fiscal year-end corporate events.</w:t>
      </w:r>
    </w:p>
    <w:p>
      <w:pPr>
        <w:numPr>
          <w:ilvl w:val="0"/>
          <w:numId w:val="1001"/>
        </w:numPr>
        <w:pStyle w:val="Compact"/>
      </w:pPr>
      <w:r>
        <w:rPr>
          <w:iCs/>
          <w:i/>
        </w:rPr>
        <w:t xml:space="preserve">Ceremonial Suits:</w:t>
      </w:r>
      <w:r>
        <w:t xml:space="preserve"> </w:t>
      </w:r>
      <w:r>
        <w:t xml:space="preserve">28% growth from weddings and quinceañeras in coastal districts – a unique Peru Lima cultural trend where custom tailoring replaces fast fashion for special occasions.</w:t>
      </w:r>
    </w:p>
    <w:bookmarkEnd w:id="23"/>
    <w:bookmarkStart w:id="24" w:name="b.-emerging-services-driving-growth"/>
    <w:p>
      <w:pPr>
        <w:pStyle w:val="Heading3"/>
      </w:pPr>
      <w:r>
        <w:t xml:space="preserve">B. Emerging Services Driving Growth</w:t>
      </w:r>
    </w:p>
    <w:p>
      <w:pPr>
        <w:numPr>
          <w:ilvl w:val="0"/>
          <w:numId w:val="1002"/>
        </w:numPr>
        <w:pStyle w:val="Compact"/>
      </w:pPr>
      <w:r>
        <w:rPr>
          <w:bCs/>
          <w:b/>
        </w:rPr>
        <w:t xml:space="preserve">Corporate Uniform Program:</w:t>
      </w:r>
      <w:r>
        <w:t xml:space="preserve"> </w:t>
      </w:r>
      <w:r>
        <w:t xml:space="preserve">Signed 12 new contracts with Lima-based banks and law firms (e.g., Banco de Crédito del Perú, A&amp;G Consulting). This accounts for 18% of Q3 revenue.</w:t>
      </w:r>
    </w:p>
    <w:p>
      <w:pPr>
        <w:numPr>
          <w:ilvl w:val="0"/>
          <w:numId w:val="1002"/>
        </w:numPr>
        <w:pStyle w:val="Compact"/>
      </w:pPr>
      <w:r>
        <w:rPr>
          <w:bCs/>
          <w:b/>
        </w:rPr>
        <w:t xml:space="preserve">Vintage Fabric Revival:</w:t>
      </w:r>
      <w:r>
        <w:t xml:space="preserve"> </w:t>
      </w:r>
      <w:r>
        <w:t xml:space="preserve">Collaboration with local textile cooperatives in Arequipa led to 22% increase in demand for traditional Peruvian wool blends – a key differentiator from mass-market tailors.</w:t>
      </w:r>
    </w:p>
    <w:bookmarkEnd w:id="24"/>
    <w:bookmarkEnd w:id="25"/>
    <w:bookmarkStart w:id="26" w:name="Xc91e2021e18c1006e004a89f3d7f5035c3fbb8d"/>
    <w:p>
      <w:pPr>
        <w:pStyle w:val="Heading2"/>
      </w:pPr>
      <w:r>
        <w:t xml:space="preserve">IV. Customer Insights: The Peru Lima Market</w:t>
      </w:r>
    </w:p>
    <w:p>
      <w:pPr>
        <w:pStyle w:val="FirstParagraph"/>
      </w:pPr>
      <w:r>
        <w:t xml:space="preserve">Our client analytics reveal critical trends specific to the Peru Lima consumer:</w:t>
      </w:r>
    </w:p>
    <w:p>
      <w:pPr>
        <w:pStyle w:val="BlockText"/>
      </w:pPr>
      <w:r>
        <w:t xml:space="preserve">"Lima's elite prioritize 'time efficiency' over price – 83% of our corporate clients pay premium rates for 72-hour turnaround services. This contrasts sharply with regional competitors who operate on 10-14 day lead times," states Maria Flores, Head Stylist at Elite Stitch.</w:t>
      </w:r>
    </w:p>
    <w:p>
      <w:pPr>
        <w:pStyle w:val="FirstParagraph"/>
      </w:pPr>
      <w:r>
        <w:t xml:space="preserve">Key demographic shifts observed:</w:t>
      </w:r>
    </w:p>
    <w:p>
      <w:pPr>
        <w:numPr>
          <w:ilvl w:val="0"/>
          <w:numId w:val="1003"/>
        </w:numPr>
        <w:pStyle w:val="Compact"/>
      </w:pPr>
      <w:r>
        <w:rPr>
          <w:bCs/>
          <w:b/>
        </w:rPr>
        <w:t xml:space="preserve">Gen Z Demand:</w:t>
      </w:r>
      <w:r>
        <w:t xml:space="preserve"> </w:t>
      </w:r>
      <w:r>
        <w:t xml:space="preserve">32% of new clients aged 25-34 seeking 'modern cuts' for social media influencers – a phenomenon unique to Lima's digital-native luxury market.</w:t>
      </w:r>
    </w:p>
    <w:p>
      <w:pPr>
        <w:numPr>
          <w:ilvl w:val="0"/>
          <w:numId w:val="1003"/>
        </w:numPr>
        <w:pStyle w:val="Compact"/>
      </w:pPr>
      <w:r>
        <w:rPr>
          <w:bCs/>
          <w:b/>
        </w:rPr>
        <w:t xml:space="preserve">Gender Diversification:</w:t>
      </w:r>
      <w:r>
        <w:t xml:space="preserve"> </w:t>
      </w:r>
      <w:r>
        <w:t xml:space="preserve">Women's tailored apparel sales grew by 39% (vs. men's at 14%) as Peru Lima embraces gender-inclusive fashion.</w:t>
      </w:r>
    </w:p>
    <w:p>
      <w:pPr>
        <w:numPr>
          <w:ilvl w:val="0"/>
          <w:numId w:val="1003"/>
        </w:numPr>
        <w:pStyle w:val="Compact"/>
      </w:pPr>
      <w:r>
        <w:rPr>
          <w:bCs/>
          <w:b/>
        </w:rPr>
        <w:t xml:space="preserve">Post-Pandemic Shift:</w:t>
      </w:r>
      <w:r>
        <w:t xml:space="preserve"> </w:t>
      </w:r>
      <w:r>
        <w:t xml:space="preserve">67% of clients now request sustainable fabrics – a direct response to increasing environmental awareness among Lima's urban professionals.</w:t>
      </w:r>
    </w:p>
    <w:bookmarkEnd w:id="26"/>
    <w:bookmarkStart w:id="27" w:name="v.-challenges-in-the-peru-lima-market"/>
    <w:p>
      <w:pPr>
        <w:pStyle w:val="Heading2"/>
      </w:pPr>
      <w:r>
        <w:t xml:space="preserve">V. Challenges in the Peru Lima Market</w:t>
      </w:r>
    </w:p>
    <w:p>
      <w:pPr>
        <w:pStyle w:val="FirstParagraph"/>
      </w:pPr>
      <w:r>
        <w:t xml:space="preserve">Despite strong performance, significant challenges persist:</w:t>
      </w:r>
    </w:p>
    <w:p>
      <w:pPr>
        <w:numPr>
          <w:ilvl w:val="0"/>
          <w:numId w:val="1004"/>
        </w:numPr>
        <w:pStyle w:val="Compact"/>
      </w:pPr>
      <w:r>
        <w:rPr>
          <w:bCs/>
          <w:b/>
        </w:rPr>
        <w:t xml:space="preserve">Material Sourcing Costs:</w:t>
      </w:r>
      <w:r>
        <w:t xml:space="preserve"> </w:t>
      </w:r>
      <w:r>
        <w:t xml:space="preserve">37% increase in imported Italian wool since January 2023, squeezing margins despite price hikes.</w:t>
      </w:r>
    </w:p>
    <w:p>
      <w:pPr>
        <w:numPr>
          <w:ilvl w:val="0"/>
          <w:numId w:val="1004"/>
        </w:numPr>
        <w:pStyle w:val="Compact"/>
      </w:pPr>
      <w:r>
        <w:rPr>
          <w:bCs/>
          <w:b/>
        </w:rPr>
        <w:t xml:space="preserve">Talent Retention:</w:t>
      </w:r>
      <w:r>
        <w:t xml:space="preserve"> </w:t>
      </w:r>
      <w:r>
        <w:t xml:space="preserve">High competition from Lima's new fashion academies (e.g., Universidad de Lima) causing skilled tailors to leave for higher-paying positions at international brands.</w:t>
      </w:r>
    </w:p>
    <w:p>
      <w:pPr>
        <w:numPr>
          <w:ilvl w:val="0"/>
          <w:numId w:val="1004"/>
        </w:numPr>
        <w:pStyle w:val="Compact"/>
      </w:pPr>
      <w:r>
        <w:rPr>
          <w:bCs/>
          <w:b/>
        </w:rPr>
        <w:t xml:space="preserve">Seasonal Fluctuations:</w:t>
      </w:r>
      <w:r>
        <w:t xml:space="preserve"> </w:t>
      </w:r>
      <w:r>
        <w:t xml:space="preserve">Q3 typically sees 25% dip in sales due to summer holidays – requiring strategic inventory management.</w:t>
      </w:r>
    </w:p>
    <w:bookmarkEnd w:id="27"/>
    <w:bookmarkStart w:id="28" w:name="X768ee77f5260fa70ca9dbe6948cd1ae980d7e22"/>
    <w:p>
      <w:pPr>
        <w:pStyle w:val="Heading2"/>
      </w:pPr>
      <w:r>
        <w:t xml:space="preserve">VI. Strategic Opportunities for Expansion</w:t>
      </w:r>
    </w:p>
    <w:p>
      <w:pPr>
        <w:pStyle w:val="FirstParagraph"/>
      </w:pPr>
      <w:r>
        <w:t xml:space="preserve">The Peru Lima market offers untapped potential through targeted initiatives:</w:t>
      </w:r>
    </w:p>
    <w:p>
      <w:pPr>
        <w:numPr>
          <w:ilvl w:val="0"/>
          <w:numId w:val="1005"/>
        </w:numPr>
        <w:pStyle w:val="Compact"/>
      </w:pPr>
      <w:r>
        <w:rPr>
          <w:bCs/>
          <w:b/>
        </w:rPr>
        <w:t xml:space="preserve">Hyper-Local Partnerships:</w:t>
      </w:r>
      <w:r>
        <w:t xml:space="preserve"> </w:t>
      </w:r>
      <w:r>
        <w:t xml:space="preserve">Collaborate with Lima's top hotels (e.g., Belmond Miraflores Park) to offer "Lima Luxury Concierge" package – including airport-to-hotel tailoring service for tourists.</w:t>
      </w:r>
    </w:p>
    <w:p>
      <w:pPr>
        <w:numPr>
          <w:ilvl w:val="0"/>
          <w:numId w:val="1005"/>
        </w:numPr>
        <w:pStyle w:val="Compact"/>
      </w:pPr>
      <w:r>
        <w:rPr>
          <w:bCs/>
          <w:b/>
        </w:rPr>
        <w:t xml:space="preserve">Digital Transformation:</w:t>
      </w:r>
      <w:r>
        <w:t xml:space="preserve"> </w:t>
      </w:r>
      <w:r>
        <w:t xml:space="preserve">Launch AI fitting tech in Q1 2024 to reduce measurement errors. This addresses a key pain point: 58% of new Lima clients cite 'sizing anxiety' as barrier to purchasing from local</w:t>
      </w:r>
      <w:r>
        <w:t xml:space="preserve"> </w:t>
      </w:r>
      <w:r>
        <w:rPr>
          <w:bCs/>
          <w:b/>
        </w:rPr>
        <w:t xml:space="preserve">tailor</w:t>
      </w:r>
      <w:r>
        <w:t xml:space="preserve"> </w:t>
      </w:r>
      <w:r>
        <w:t xml:space="preserve">businesses.</w:t>
      </w:r>
    </w:p>
    <w:p>
      <w:pPr>
        <w:numPr>
          <w:ilvl w:val="0"/>
          <w:numId w:val="1005"/>
        </w:numPr>
        <w:pStyle w:val="Compact"/>
      </w:pPr>
      <w:r>
        <w:rPr>
          <w:bCs/>
          <w:b/>
        </w:rPr>
        <w:t xml:space="preserve">Niche Market Development:</w:t>
      </w:r>
      <w:r>
        <w:t xml:space="preserve"> </w:t>
      </w:r>
      <w:r>
        <w:t xml:space="preserve">Target Peru Lima's growing LGBTQ+ community with gender-neutral formal wear – projected 12% CAGR in this segment according to Lima Chamber of Commerce data.</w:t>
      </w:r>
    </w:p>
    <w:bookmarkEnd w:id="28"/>
    <w:bookmarkStart w:id="29" w:name="vii.-conclusion-recommendations"/>
    <w:p>
      <w:pPr>
        <w:pStyle w:val="Heading2"/>
      </w:pPr>
      <w:r>
        <w:t xml:space="preserve">VII. Conclusion &amp; Recommendations</w:t>
      </w:r>
    </w:p>
    <w:p>
      <w:pPr>
        <w:pStyle w:val="FirstParagraph"/>
      </w:pPr>
      <w:r>
        <w:t xml:space="preserve">The Elite Stitch Sales Report confirms that premium custom tailoring remains a vital and growing sector within Peru Lima's economy. Our Q3 performance validates the strategy of focusing on high-value corporate and cultural occasions, particularly in Miraflores and San Isidro – where disposable income supports luxury services.</w:t>
      </w:r>
    </w:p>
    <w:p>
      <w:pPr>
        <w:pStyle w:val="BodyText"/>
      </w:pPr>
      <w:r>
        <w:rPr>
          <w:bCs/>
          <w:b/>
        </w:rPr>
        <w:t xml:space="preserve">Key Recommendations:</w:t>
      </w:r>
    </w:p>
    <w:p>
      <w:pPr>
        <w:numPr>
          <w:ilvl w:val="0"/>
          <w:numId w:val="1006"/>
        </w:numPr>
        <w:pStyle w:val="Compact"/>
      </w:pPr>
      <w:r>
        <w:t xml:space="preserve">Allocate 15% of Q4 budget to sustainable fabric R&amp;D, capitalizing on Lima's environmental awareness trend.</w:t>
      </w:r>
    </w:p>
    <w:p>
      <w:pPr>
        <w:numPr>
          <w:ilvl w:val="0"/>
          <w:numId w:val="1006"/>
        </w:numPr>
        <w:pStyle w:val="Compact"/>
      </w:pPr>
      <w:r>
        <w:t xml:space="preserve">Create dedicated "Lima Heritage Collection" using Peruvian textiles (e.g., Alpaca blends from Cusco) to attract culturally conscious clients.</w:t>
      </w:r>
    </w:p>
    <w:p>
      <w:pPr>
        <w:numPr>
          <w:ilvl w:val="0"/>
          <w:numId w:val="1006"/>
        </w:numPr>
        <w:pStyle w:val="Compact"/>
      </w:pPr>
      <w:r>
        <w:t xml:space="preserve">Implement a referral program for corporate clients – proven to generate 41% higher retention in Peru Lima's business network.</w:t>
      </w:r>
    </w:p>
    <w:p>
      <w:pPr>
        <w:pStyle w:val="FirstParagraph"/>
      </w:pPr>
      <w:r>
        <w:t xml:space="preserve">In closing, this Sales Report underscores that Elite Stitch Tailoring Studio is uniquely positioned as a cultural institution within Peru Lima. As we navigate economic shifts, our commitment to artisanal excellence combined with modern service innovation will secure our leadership in the Peruvian luxury tailoring sector. The data clearly shows that customers in Peru Lima don't merely buy garments – they invest in personalized heritage and status, a value proposition only a true</w:t>
      </w:r>
      <w:r>
        <w:t xml:space="preserve"> </w:t>
      </w:r>
      <w:r>
        <w:rPr>
          <w:bCs/>
          <w:b/>
        </w:rPr>
        <w:t xml:space="preserve">tailor</w:t>
      </w:r>
      <w:r>
        <w:t xml:space="preserve"> </w:t>
      </w:r>
      <w:r>
        <w:t xml:space="preserve">can deliver.</w:t>
      </w:r>
    </w:p>
    <w:p>
      <w:pPr>
        <w:pStyle w:val="BodyText"/>
      </w:pPr>
      <w:r>
        <w:rPr>
          <w:iCs/>
          <w:i/>
        </w:rPr>
        <w:t xml:space="preserve">Prepared by: Juan Carlos Mendoza, Sales Director</w:t>
      </w:r>
      <w:r>
        <w:br/>
      </w:r>
      <w:r>
        <w:rPr>
          <w:iCs/>
          <w:i/>
        </w:rPr>
        <w:t xml:space="preserve">Elite Stitch Tailoring Studio | Calle Las Flores 456, Miraflores,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Tailoring Services in Peru Lima</dc:title>
  <dc:creator/>
  <dc:language>en</dc:language>
  <cp:keywords/>
  <dcterms:created xsi:type="dcterms:W3CDTF">2026-07-18T02:31:35Z</dcterms:created>
  <dcterms:modified xsi:type="dcterms:W3CDTF">2026-07-18T02:31:35Z</dcterms:modified>
</cp:coreProperties>
</file>

<file path=docProps/custom.xml><?xml version="1.0" encoding="utf-8"?>
<Properties xmlns="http://schemas.openxmlformats.org/officeDocument/2006/custom-properties" xmlns:vt="http://schemas.openxmlformats.org/officeDocument/2006/docPropsVTypes"/>
</file>