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39ba40ca38bbcba44d6a51098e664fdc43e8c1a"/>
    <w:p>
      <w:pPr>
        <w:pStyle w:val="Heading1"/>
      </w:pPr>
      <w:r>
        <w:t xml:space="preserve">Comprehensive Sales Report: Premium Tailor Services in Riyadh, Saudi Arabia</w:t>
      </w:r>
    </w:p>
    <w:bookmarkStart w:id="20" w:name="executive-summary"/>
    <w:p>
      <w:pPr>
        <w:pStyle w:val="Heading2"/>
      </w:pPr>
      <w:r>
        <w:t xml:space="preserve">Executive Summary</w:t>
      </w:r>
    </w:p>
    <w:p>
      <w:pPr>
        <w:pStyle w:val="FirstParagraph"/>
      </w:pPr>
      <w:r>
        <w:t xml:space="preserve">This Sales Report details the performance of our premium tailor services across Riyadh, Saudi Arabia for the first quarter of 2024. As a leading custom garment provider deeply embedded in the cultural fabric of Riyadh, we've achieved remarkable growth in demand for traditional and contemporary tailored attire. The report analyzes key metrics including revenue streams, customer demographics, market trends specific to Saudi Arabia's capital city, and strategic recommendations for sustained success in this dynamic market.</w:t>
      </w:r>
    </w:p>
    <w:bookmarkEnd w:id="20"/>
    <w:bookmarkStart w:id="21" w:name="X576f1ed4d286fd8589e43c0ef40a60a8395f7bc"/>
    <w:p>
      <w:pPr>
        <w:pStyle w:val="Heading2"/>
      </w:pPr>
      <w:r>
        <w:t xml:space="preserve">Market Context: Tailoring Industry in Riyadh, Saudi Arabia</w:t>
      </w:r>
    </w:p>
    <w:p>
      <w:pPr>
        <w:pStyle w:val="FirstParagraph"/>
      </w:pPr>
      <w:r>
        <w:t xml:space="preserve">Riyadh remains the epicenter of fashion innovation within Saudi Arabia, where traditional craftsmanship meets modern aesthetics. The local demand for bespoke tailoring has surged by 28% year-on-year (Source: Saudi Fashion Council 2024), driven by cultural preservation initiatives and a growing affluent population. Our tailor business has strategically positioned itself to serve this unique market, understanding that in Saudi Arabia Riyadh, every garment carries cultural significance beyond mere apparel.</w:t>
      </w:r>
    </w:p>
    <w:p>
      <w:pPr>
        <w:pStyle w:val="BodyText"/>
      </w:pPr>
      <w:r>
        <w:t xml:space="preserve">Unlike mass-market competitors, our Riyadh-based tailor studio focuses on heritage-appropriate tailoring—mastering the precise darts of the thobe for men and intricate abaya designs for women while incorporating contemporary elements requested by Saudi customers. This cultural sensitivity has become our competitive advantage in a market where authenticity is paramount.</w:t>
      </w:r>
    </w:p>
    <w:bookmarkEnd w:id="21"/>
    <w:bookmarkStart w:id="22" w:name="sales-performance-analysis-q1-2024"/>
    <w:p>
      <w:pPr>
        <w:pStyle w:val="Heading2"/>
      </w:pPr>
      <w:r>
        <w:t xml:space="preserve">Sales Performance Analysis: Q1 2024</w:t>
      </w:r>
    </w:p>
    <w:p>
      <w:pPr>
        <w:pStyle w:val="FirstParagraph"/>
      </w:pPr>
      <w:r>
        <w:t xml:space="preserve">Our tailored sales results demonstrate exceptional growth across all segments:</w:t>
      </w:r>
    </w:p>
    <w:p>
      <w:pPr>
        <w:pStyle w:val="BodyText"/>
      </w:pPr>
      <w:r>
        <w:rPr>
          <w:bCs/>
          <w:b/>
        </w:rPr>
        <w:t xml:space="preserve">Revenue Growth:</w:t>
      </w:r>
      <w:r>
        <w:t xml:space="preserve"> </w:t>
      </w:r>
      <w:r>
        <w:t xml:space="preserve">Total sales increased by 34% compared to Q1 2023, reaching SAR 1.87 million (USD 500,000). This outpaces the Riyadh fashion market average of 22%.</w:t>
      </w:r>
    </w:p>
    <w:p>
      <w:pPr>
        <w:pStyle w:val="BodyText"/>
      </w:pPr>
      <w:r>
        <w:rPr>
          <w:bCs/>
          <w:b/>
        </w:rPr>
        <w:t xml:space="preserve">Customer Acquisition:</w:t>
      </w:r>
      <w:r>
        <w:t xml:space="preserve"> </w:t>
      </w:r>
      <w:r>
        <w:t xml:space="preserve">New client base grew by 41%, with significant influx from King Abdullah Financial District (KAFD) professionals and luxury residential communities in Diplomatic Quarter.</w:t>
      </w:r>
    </w:p>
    <w:p>
      <w:pPr>
        <w:pStyle w:val="BodyText"/>
      </w:pPr>
      <w:r>
        <w:rPr>
          <w:bCs/>
          <w:b/>
        </w:rPr>
        <w:t xml:space="preserve">Product Mix:</w:t>
      </w:r>
    </w:p>
    <w:p>
      <w:pPr>
        <w:numPr>
          <w:ilvl w:val="0"/>
          <w:numId w:val="1001"/>
        </w:numPr>
        <w:pStyle w:val="Compact"/>
      </w:pPr>
      <w:r>
        <w:t xml:space="preserve">Traditional Thobes: 42% of sales, featuring premium Arabic embroidery and custom-fit for Riyadh's urban lifestyle</w:t>
      </w:r>
    </w:p>
    <w:p>
      <w:pPr>
        <w:numPr>
          <w:ilvl w:val="0"/>
          <w:numId w:val="1001"/>
        </w:numPr>
        <w:pStyle w:val="Compact"/>
      </w:pPr>
      <w:r>
        <w:t xml:space="preserve">Bespoke Abayas: 37% of sales, with demand up 56% for designer-modified silhouettes</w:t>
      </w:r>
    </w:p>
    <w:p>
      <w:pPr>
        <w:numPr>
          <w:ilvl w:val="0"/>
          <w:numId w:val="1001"/>
        </w:numPr>
        <w:pStyle w:val="Compact"/>
      </w:pPr>
      <w:r>
        <w:t xml:space="preserve">Western Formal Wear (Suits/Blazers): 21% of sales, driven by corporate clients in Riyadh's business hubs</w:t>
      </w:r>
    </w:p>
    <w:bookmarkEnd w:id="22"/>
    <w:bookmarkStart w:id="23" w:name="X5953ead89be419db4a08686e1175696ca0665a4"/>
    <w:p>
      <w:pPr>
        <w:pStyle w:val="Heading2"/>
      </w:pPr>
      <w:r>
        <w:t xml:space="preserve">Cultural Insights Driving Sales in Saudi Arabia Riyadh</w:t>
      </w:r>
    </w:p>
    <w:p>
      <w:pPr>
        <w:pStyle w:val="FirstParagraph"/>
      </w:pPr>
      <w:r>
        <w:t xml:space="preserve">The success of our tailor business stems from deep cultural intelligence. Key insights from the Riyadh market include:</w:t>
      </w:r>
    </w:p>
    <w:p>
      <w:pPr>
        <w:numPr>
          <w:ilvl w:val="0"/>
          <w:numId w:val="1002"/>
        </w:numPr>
        <w:pStyle w:val="Compact"/>
      </w:pPr>
      <w:r>
        <w:rPr>
          <w:bCs/>
          <w:b/>
        </w:rPr>
        <w:t xml:space="preserve">Seasonal Demand Shifts:</w:t>
      </w:r>
      <w:r>
        <w:t xml:space="preserve"> </w:t>
      </w:r>
      <w:r>
        <w:t xml:space="preserve">Pre-Eid and wedding seasons account for 68% of annual revenue, with Q1 showing a 39% increase in pre-annual Eid orders compared to 2023. Our tailor studio now implements advanced reservation systems to handle Riyadh's peak demand periods.</w:t>
      </w:r>
    </w:p>
    <w:p>
      <w:pPr>
        <w:numPr>
          <w:ilvl w:val="0"/>
          <w:numId w:val="1002"/>
        </w:numPr>
        <w:pStyle w:val="Compact"/>
      </w:pPr>
      <w:r>
        <w:rPr>
          <w:bCs/>
          <w:b/>
        </w:rPr>
        <w:t xml:space="preserve">Cultural Customization:</w:t>
      </w:r>
      <w:r>
        <w:t xml:space="preserve"> </w:t>
      </w:r>
      <w:r>
        <w:t xml:space="preserve">Saudi clients increasingly request "modernized traditions" – such as thobes with discreet pockets for smartphones or abayas with subtle color variations matching royal family preferences. Our tailors in Riyadh now offer 15+ specialized cultural customization options.</w:t>
      </w:r>
    </w:p>
    <w:p>
      <w:pPr>
        <w:numPr>
          <w:ilvl w:val="0"/>
          <w:numId w:val="1002"/>
        </w:numPr>
        <w:pStyle w:val="Compact"/>
      </w:pPr>
      <w:r>
        <w:rPr>
          <w:bCs/>
          <w:b/>
        </w:rPr>
        <w:t xml:space="preserve">Digital Transformation:</w:t>
      </w:r>
      <w:r>
        <w:t xml:space="preserve"> </w:t>
      </w:r>
      <w:r>
        <w:t xml:space="preserve">73% of new customers in Saudi Arabia Riyadh engage through our AR virtual fitting app, allowing them to visualize custom designs before committing. This digital adaptation has reduced return rates by 62% compared to physical visits only.</w:t>
      </w:r>
    </w:p>
    <w:bookmarkEnd w:id="23"/>
    <w:bookmarkStart w:id="24" w:name="challenges-and-strategic-responses"/>
    <w:p>
      <w:pPr>
        <w:pStyle w:val="Heading2"/>
      </w:pPr>
      <w:r>
        <w:t xml:space="preserve">Challenges and Strategic Responses</w:t>
      </w:r>
    </w:p>
    <w:p>
      <w:pPr>
        <w:pStyle w:val="FirstParagraph"/>
      </w:pPr>
      <w:r>
        <w:t xml:space="preserve">Despite growth, we identified key challenges in the Riyadh market:</w:t>
      </w:r>
    </w:p>
    <w:p>
      <w:pPr>
        <w:numPr>
          <w:ilvl w:val="0"/>
          <w:numId w:val="1003"/>
        </w:numPr>
        <w:pStyle w:val="Compact"/>
      </w:pPr>
      <w:r>
        <w:rPr>
          <w:bCs/>
          <w:b/>
        </w:rPr>
        <w:t xml:space="preserve">Raw Material Sourcing:</w:t>
      </w:r>
      <w:r>
        <w:t xml:space="preserve"> </w:t>
      </w:r>
      <w:r>
        <w:t xml:space="preserve">Fluctuating prices of high-end Egyptian cotton (used in 87% of our thobes) caused a 14% cost increase. Our solution: Partnered with Saudi textile manufacturers to develop locally produced premium fabrics meeting cultural standards.</w:t>
      </w:r>
    </w:p>
    <w:p>
      <w:pPr>
        <w:numPr>
          <w:ilvl w:val="0"/>
          <w:numId w:val="1003"/>
        </w:numPr>
        <w:pStyle w:val="Compact"/>
      </w:pPr>
      <w:r>
        <w:rPr>
          <w:bCs/>
          <w:b/>
        </w:rPr>
        <w:t xml:space="preserve">Talent Retention:</w:t>
      </w:r>
      <w:r>
        <w:t xml:space="preserve"> </w:t>
      </w:r>
      <w:r>
        <w:t xml:space="preserve">Competition for skilled tailors in Riyadh's booming fashion sector. Addressed through our "Riyadh Tailor Academy," offering certification programs that increased retention by 31%.</w:t>
      </w:r>
    </w:p>
    <w:p>
      <w:pPr>
        <w:numPr>
          <w:ilvl w:val="0"/>
          <w:numId w:val="1003"/>
        </w:numPr>
        <w:pStyle w:val="Compact"/>
      </w:pPr>
      <w:r>
        <w:rPr>
          <w:bCs/>
          <w:b/>
        </w:rPr>
        <w:t xml:space="preserve">Cultural Sensitivity:</w:t>
      </w:r>
      <w:r>
        <w:t xml:space="preserve"> </w:t>
      </w:r>
      <w:r>
        <w:t xml:space="preserve">Ensuring designs respect Islamic modesty while innovating. Implemented mandatory cultural training for all tailors, resulting in zero customer complaints related to design appropriateness in Q1 2024.</w:t>
      </w:r>
    </w:p>
    <w:bookmarkEnd w:id="24"/>
    <w:bookmarkStart w:id="25" w:name="X54c3b34195c1bf88e6ab60fa0c12e8c99bc69b5"/>
    <w:p>
      <w:pPr>
        <w:pStyle w:val="Heading2"/>
      </w:pPr>
      <w:r>
        <w:t xml:space="preserve">Future Outlook: Tailoring the Path Forward in Saudi Arabia Riyadh</w:t>
      </w:r>
    </w:p>
    <w:p>
      <w:pPr>
        <w:pStyle w:val="FirstParagraph"/>
      </w:pPr>
      <w:r>
        <w:t xml:space="preserve">Based on current market momentum, our strategic focus for 2024 includes:</w:t>
      </w:r>
    </w:p>
    <w:p>
      <w:pPr>
        <w:numPr>
          <w:ilvl w:val="0"/>
          <w:numId w:val="1004"/>
        </w:numPr>
        <w:pStyle w:val="Compact"/>
      </w:pPr>
      <w:r>
        <w:rPr>
          <w:bCs/>
          <w:b/>
        </w:rPr>
        <w:t xml:space="preserve">Expansion into New Neighborhoods:</w:t>
      </w:r>
      <w:r>
        <w:t xml:space="preserve"> </w:t>
      </w:r>
      <w:r>
        <w:t xml:space="preserve">Launching satellite tailor studios in Riyadh's emerging districts (Al Olaya, Al Malaz) to capture growing residential markets.</w:t>
      </w:r>
    </w:p>
    <w:p>
      <w:pPr>
        <w:numPr>
          <w:ilvl w:val="0"/>
          <w:numId w:val="1004"/>
        </w:numPr>
        <w:pStyle w:val="Compact"/>
      </w:pPr>
      <w:r>
        <w:rPr>
          <w:bCs/>
          <w:b/>
        </w:rPr>
        <w:t xml:space="preserve">Sustainability Initiatives:</w:t>
      </w:r>
      <w:r>
        <w:t xml:space="preserve"> </w:t>
      </w:r>
      <w:r>
        <w:t xml:space="preserve">Introducing "Eco-Thobe" line using recycled fabrics – meeting the Kingdom's Vision 2030 sustainability goals while appealing to environmentally conscious Riyadh consumers.</w:t>
      </w:r>
    </w:p>
    <w:p>
      <w:pPr>
        <w:numPr>
          <w:ilvl w:val="0"/>
          <w:numId w:val="1004"/>
        </w:numPr>
        <w:pStyle w:val="Compact"/>
      </w:pPr>
      <w:r>
        <w:rPr>
          <w:bCs/>
          <w:b/>
        </w:rPr>
        <w:t xml:space="preserve">Corporate Tailoring Partnerships:</w:t>
      </w:r>
      <w:r>
        <w:t xml:space="preserve"> </w:t>
      </w:r>
      <w:r>
        <w:t xml:space="preserve">Securing contracts with major Saudi corporations for employee uniform customization, targeting Riyadh's business parks with our tailored solutions.</w:t>
      </w:r>
    </w:p>
    <w:p>
      <w:pPr>
        <w:numPr>
          <w:ilvl w:val="0"/>
          <w:numId w:val="1004"/>
        </w:numPr>
        <w:pStyle w:val="Compact"/>
      </w:pPr>
      <w:r>
        <w:rPr>
          <w:bCs/>
          <w:b/>
        </w:rPr>
        <w:t xml:space="preserve">Digital Experience Enhancement:</w:t>
      </w:r>
      <w:r>
        <w:t xml:space="preserve"> </w:t>
      </w:r>
      <w:r>
        <w:t xml:space="preserve">Integrating AI design tools that learn individual customer preferences across Riyadh, creating hyper-personalized shopping journeys.</w:t>
      </w:r>
    </w:p>
    <w:bookmarkEnd w:id="25"/>
    <w:bookmarkStart w:id="26" w:name="Xc2750ec694ca441b6b53f0a58d9f4a354d16149"/>
    <w:p>
      <w:pPr>
        <w:pStyle w:val="Heading2"/>
      </w:pPr>
      <w:r>
        <w:t xml:space="preserve">Conclusion: The Tailor Advantage in Saudi Arabia Riyadh</w:t>
      </w:r>
    </w:p>
    <w:p>
      <w:pPr>
        <w:pStyle w:val="FirstParagraph"/>
      </w:pPr>
      <w:r>
        <w:t xml:space="preserve">This Sales Report confirms our tailor business has become an essential cultural partner in Saudi Arabia's fashion landscape. In Riyadh specifically, we've transcended the traditional "tailor" model to become a trusted curator of identity through clothing. The 34% sales growth isn't merely financial—it represents deeper market integration where our tailors understand that a perfectly fitted thobe symbolizes respect for heritage while embracing modern Saudi aspirations.</w:t>
      </w:r>
    </w:p>
    <w:p>
      <w:pPr>
        <w:pStyle w:val="BodyText"/>
      </w:pPr>
      <w:r>
        <w:t xml:space="preserve">As the Kingdom continues its transformative journey, our tailored services remain uniquely positioned at the intersection of tradition and innovation. By focusing exclusively on Riyadh's cultural nuances and leveraging technology without compromising authenticity, we've established a sustainable model that delivers exceptional value. This Sales Report underscores our commitment to being not just a tailor business in Saudi Arabia Riyadh, but an indispensable contributor to the region's evolving fashion identity. We project continued growth of 30-35% for 2024 as Vision 2030 accelerates cultural and economic development across the Kingdom.</w:t>
      </w:r>
    </w:p>
    <w:bookmarkEnd w:id="26"/>
    <w:bookmarkStart w:id="27" w:name="X0439ae1240fc6505a9c97e92cf6382b5c0ec0c6"/>
    <w:p>
      <w:pPr>
        <w:pStyle w:val="Heading2"/>
      </w:pPr>
      <w:r>
        <w:t xml:space="preserve">Appendix: Key Performance Indicators (Q1 2024)</w:t>
      </w:r>
    </w:p>
    <w:p>
      <w:pPr>
        <w:pStyle w:val="FirstParagraph"/>
      </w:pPr>
      <w:r>
        <w:t xml:space="preserve">KPI</w:t>
      </w:r>
    </w:p>
    <w:p>
      <w:pPr>
        <w:pStyle w:val="BodyText"/>
      </w:pPr>
      <w:r>
        <w:t xml:space="preserve">Q1 2023</w:t>
      </w:r>
    </w:p>
    <w:p>
      <w:pPr>
        <w:pStyle w:val="BodyText"/>
      </w:pPr>
      <w:r>
        <w:t xml:space="preserve">Q1 2024</w:t>
      </w:r>
    </w:p>
    <w:p>
      <w:pPr>
        <w:pStyle w:val="BodyText"/>
      </w:pPr>
      <w:r>
        <w:t xml:space="preserve">Change</w:t>
      </w:r>
    </w:p>
    <w:p>
      <w:pPr>
        <w:pStyle w:val="BodyText"/>
      </w:pPr>
      <w:r>
        <w:t xml:space="preserve">Total Revenue (SAR)</w:t>
      </w:r>
    </w:p>
    <w:p>
      <w:pPr>
        <w:pStyle w:val="BodyText"/>
      </w:pPr>
      <w:r>
        <w:t xml:space="preserve">1,395,000</w:t>
      </w:r>
    </w:p>
    <w:p>
      <w:pPr>
        <w:pStyle w:val="BodyText"/>
      </w:pPr>
      <w:r>
        <w:t xml:space="preserve">1,873,500</w:t>
      </w:r>
    </w:p>
    <w:p>
      <w:pPr>
        <w:pStyle w:val="BodyText"/>
      </w:pPr>
      <w:r>
        <w:t xml:space="preserve">+34.2%</w:t>
      </w:r>
    </w:p>
    <w:p>
      <w:pPr>
        <w:pStyle w:val="BodyText"/>
      </w:pPr>
      <w:r>
        <w:t xml:space="preserve">New Customers</w:t>
      </w:r>
    </w:p>
    <w:p>
      <w:pPr>
        <w:pStyle w:val="BodyText"/>
      </w:pPr>
      <w:r>
        <w:t xml:space="preserve">287</w:t>
      </w:r>
    </w:p>
    <w:p>
      <w:pPr>
        <w:pStyle w:val="BodyText"/>
      </w:pPr>
      <w:r>
        <w:t xml:space="preserve">406</w:t>
      </w:r>
    </w:p>
    <w:p>
      <w:pPr>
        <w:pStyle w:val="BodyText"/>
      </w:pPr>
      <w:r>
        <w:t xml:space="preserve">&lt;</w:t>
      </w:r>
    </w:p>
    <w:p>
      <w:pPr>
        <w:pStyle w:val="BodyText"/>
      </w:pPr>
      <w:r>
        <w:t xml:space="preserve">+41.5%</w:t>
      </w:r>
    </w:p>
    <w:p>
      <w:pPr>
        <w:pStyle w:val="BodyText"/>
      </w:pPr>
      <w:r>
        <w:t xml:space="preserve">Avg. Order Value (SAR)</w:t>
      </w:r>
    </w:p>
    <w:p>
      <w:pPr>
        <w:pStyle w:val="BodyText"/>
      </w:pPr>
      <w:r>
        <w:t xml:space="preserve">1,832</w:t>
      </w:r>
    </w:p>
    <w:p>
      <w:pPr>
        <w:pStyle w:val="BodyText"/>
      </w:pPr>
      <w:r>
        <w:t xml:space="preserve">2,057</w:t>
      </w:r>
    </w:p>
    <w:p>
      <w:pPr>
        <w:pStyle w:val="BodyText"/>
      </w:pPr>
      <w:r>
        <w:t xml:space="preserve">+12.3%</w:t>
      </w:r>
    </w:p>
    <w:p>
      <w:pPr>
        <w:pStyle w:val="BodyText"/>
      </w:pPr>
      <w:r>
        <w:t xml:space="preserve">Customer Retention Rate</w:t>
      </w:r>
    </w:p>
    <w:p>
      <w:pPr>
        <w:pStyle w:val="BodyText"/>
      </w:pPr>
      <w:r>
        <w:t xml:space="preserve">68%</w:t>
      </w:r>
    </w:p>
    <w:p>
      <w:pPr>
        <w:pStyle w:val="BodyText"/>
      </w:pPr>
      <w:r>
        <w:t xml:space="preserve">74%</w:t>
      </w:r>
    </w:p>
    <w:p>
      <w:pPr>
        <w:pStyle w:val="BodyText"/>
      </w:pPr>
      <w:r>
        <w:t xml:space="preserve">Note: All figures represent direct sales from our Riyadh-based tailor studio. Market data sourced from Saudi Central Bank and Riyadh Fashion Week Analytics.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in Riyadh, Saudi Arabia</dc:title>
  <dc:creator/>
  <dc:language>en</dc:language>
  <cp:keywords/>
  <dcterms:created xsi:type="dcterms:W3CDTF">2025-12-11T18:19:47Z</dcterms:created>
  <dcterms:modified xsi:type="dcterms:W3CDTF">2025-12-11T18:19:47Z</dcterms:modified>
</cp:coreProperties>
</file>

<file path=docProps/custom.xml><?xml version="1.0" encoding="utf-8"?>
<Properties xmlns="http://schemas.openxmlformats.org/officeDocument/2006/custom-properties" xmlns:vt="http://schemas.openxmlformats.org/officeDocument/2006/docPropsVTypes"/>
</file>