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Tailor</w:t>
      </w:r>
      <w:r>
        <w:t xml:space="preserve"> </w:t>
      </w:r>
      <w:r>
        <w:t xml:space="preserve">London</w:t>
      </w:r>
      <w:r>
        <w:t xml:space="preserve"> </w:t>
      </w:r>
      <w:r>
        <w:t xml:space="preserve">-</w:t>
      </w:r>
      <w:r>
        <w:t xml:space="preserve"> </w:t>
      </w:r>
      <w:r>
        <w:t xml:space="preserve">United</w:t>
      </w:r>
      <w:r>
        <w:t xml:space="preserve"> </w:t>
      </w:r>
      <w:r>
        <w:t xml:space="preserve">Kingdom</w:t>
      </w:r>
      <w:r>
        <w:t xml:space="preserve"> </w:t>
      </w:r>
      <w:r>
        <w:t xml:space="preserve">Market</w:t>
      </w:r>
      <w:r>
        <w:t xml:space="preserve"> </w:t>
      </w:r>
      <w:r>
        <w:t xml:space="preserve">Performance</w:t>
      </w:r>
    </w:p>
    <w:bookmarkStart w:id="26" w:name="X6a93d0f337d90bccbf91a779460acea3284c627"/>
    <w:p>
      <w:pPr>
        <w:pStyle w:val="Heading1"/>
      </w:pPr>
      <w:r>
        <w:t xml:space="preserve">Sales Report: The Tailor London - United Kingdom Market Performance (Q1 2023)</w:t>
      </w:r>
    </w:p>
    <w:p>
      <w:pPr>
        <w:pStyle w:val="FirstParagraph"/>
      </w:pPr>
      <w:r>
        <w:rPr>
          <w:bCs/>
          <w:b/>
        </w:rPr>
        <w:t xml:space="preserve">Prepared For:</w:t>
      </w:r>
      <w:r>
        <w:t xml:space="preserve"> </w:t>
      </w:r>
      <w:r>
        <w:t xml:space="preserve">Board of Directors, The Tailor</w:t>
      </w:r>
      <w:r>
        <w:br/>
      </w:r>
      <w:r>
        <w:rPr>
          <w:bCs/>
          <w:b/>
        </w:rPr>
        <w:t xml:space="preserve">Date:</w:t>
      </w:r>
      <w:r>
        <w:t xml:space="preserve"> </w:t>
      </w:r>
      <w:r>
        <w:t xml:space="preserve">March 28, 2023</w:t>
      </w:r>
      <w:r>
        <w:br/>
      </w:r>
      <w:r>
        <w:rPr>
          <w:bCs/>
          <w:b/>
        </w:rPr>
        <w:t xml:space="preserve">Reporting Period:</w:t>
      </w:r>
      <w:r>
        <w:t xml:space="preserve"> </w:t>
      </w:r>
      <w:r>
        <w:t xml:space="preserve">January 1, 2023 - March 31, 2023</w:t>
      </w:r>
    </w:p>
    <w:bookmarkStart w:id="20" w:name="executive-summary"/>
    <w:p>
      <w:pPr>
        <w:pStyle w:val="Heading2"/>
      </w:pPr>
      <w:r>
        <w:t xml:space="preserve">Executive Summary</w:t>
      </w:r>
    </w:p>
    <w:p>
      <w:pPr>
        <w:pStyle w:val="FirstParagraph"/>
      </w:pPr>
      <w:r>
        <w:t xml:space="preserve">The Tailor London has demonstrated resilient growth across the United Kingdom market during Q1 2023, solidifying its position as a premium bespoke tailoring destination within the competitive London fashion landscape. Despite ongoing economic headwinds affecting discretionary spending in the United Kingdom, The Tailor achieved a remarkable 15.7% year-on-year sales increase, reaching £428,500 in gross revenue. This performance significantly outpaced both the London tailoring sector average (estimated +3.2%) and broader UK luxury apparel market growth (estimated +6.8%). The success was driven by strategic expansion of bespoke services, targeted marketing within key London districts, and exceptional customer retention rates exceeding 78%. This report details Q1 performance metrics, market insights specific to United Kingdom London consumers, and actionable recommendations for sustained growth.</w:t>
      </w:r>
    </w:p>
    <w:bookmarkEnd w:id="20"/>
    <w:bookmarkStart w:id="21" w:name="q1-2023-sales-performance-breakdown"/>
    <w:p>
      <w:pPr>
        <w:pStyle w:val="Heading2"/>
      </w:pPr>
      <w:r>
        <w:t xml:space="preserve">Q1 2023 Sales Performance Breakdown</w:t>
      </w:r>
    </w:p>
    <w:p>
      <w:pPr>
        <w:pStyle w:val="FirstParagraph"/>
      </w:pPr>
      <w:r>
        <w:t xml:space="preserve">Performance across The Tailor's core service lines revealed strong demand for high-value tailoring solutions in the United Kingdom London market:</w:t>
      </w:r>
    </w:p>
    <w:p>
      <w:pPr>
        <w:pStyle w:val="BodyText"/>
      </w:pPr>
      <w:r>
        <w:t xml:space="preserve">Service Category</w:t>
      </w:r>
    </w:p>
    <w:p>
      <w:pPr>
        <w:pStyle w:val="BodyText"/>
      </w:pPr>
      <w:r>
        <w:t xml:space="preserve">Q1 2023 Revenue (£)</w:t>
      </w:r>
    </w:p>
    <w:p>
      <w:pPr>
        <w:pStyle w:val="BodyText"/>
      </w:pPr>
      <w:r>
        <w:t xml:space="preserve">YoY Change (%)</w:t>
      </w:r>
    </w:p>
    <w:p>
      <w:pPr>
        <w:pStyle w:val="BodyText"/>
      </w:pPr>
      <w:r>
        <w:t xml:space="preserve">% of Total Sales</w:t>
      </w:r>
    </w:p>
    <w:p>
      <w:pPr>
        <w:pStyle w:val="BodyText"/>
      </w:pPr>
      <w:r>
        <w:t xml:space="preserve">Bespoke Suits (Full Service)</w:t>
      </w:r>
    </w:p>
    <w:p>
      <w:pPr>
        <w:pStyle w:val="BodyText"/>
      </w:pPr>
      <w:r>
        <w:t xml:space="preserve">245,000</w:t>
      </w:r>
    </w:p>
    <w:p>
      <w:pPr>
        <w:pStyle w:val="BodyText"/>
      </w:pPr>
      <w:r>
        <w:t xml:space="preserve">+18.3%</w:t>
      </w:r>
    </w:p>
    <w:p>
      <w:pPr>
        <w:pStyle w:val="BodyText"/>
      </w:pPr>
      <w:r>
        <w:t xml:space="preserve">57.2%</w:t>
      </w:r>
    </w:p>
    <w:p>
      <w:pPr>
        <w:pStyle w:val="BodyText"/>
      </w:pPr>
      <w:r>
        <w:t xml:space="preserve">Alterations &amp; Repairs</w:t>
      </w:r>
    </w:p>
    <w:p>
      <w:pPr>
        <w:pStyle w:val="BodyText"/>
      </w:pPr>
      <w:r>
        <w:t xml:space="preserve">98,300</w:t>
      </w:r>
    </w:p>
    <w:p>
      <w:pPr>
        <w:pStyle w:val="BodyText"/>
      </w:pPr>
      <w:r>
        <w:t xml:space="preserve">+9.1%</w:t>
      </w:r>
    </w:p>
    <w:p>
      <w:pPr>
        <w:pStyle w:val="BodyText"/>
      </w:pPr>
      <w:r>
        <w:t xml:space="preserve">22.9%</w:t>
      </w:r>
    </w:p>
    <w:p>
      <w:pPr>
        <w:pStyle w:val="BodyText"/>
      </w:pPr>
      <w:r>
        <w:t xml:space="preserve">Total Sales (All Services)</w:t>
      </w:r>
    </w:p>
    <w:p>
      <w:pPr>
        <w:pStyle w:val="BodyText"/>
      </w:pPr>
      <w:r>
        <w:t xml:space="preserve">428,500</w:t>
      </w:r>
    </w:p>
    <w:p>
      <w:pPr>
        <w:pStyle w:val="BodyText"/>
      </w:pPr>
      <w:r>
        <w:t xml:space="preserve">+15.7%</w:t>
      </w:r>
    </w:p>
    <w:p>
      <w:pPr>
        <w:pStyle w:val="BodyText"/>
      </w:pPr>
      <w:r>
        <w:t xml:space="preserve">100.0%</w:t>
      </w:r>
    </w:p>
    <w:p>
      <w:pPr>
        <w:pStyle w:val="BodyText"/>
      </w:pPr>
      <w:r>
        <w:t xml:space="preserve">The most significant growth occurred in the bespoke segment, fueled by strong demand from corporate clients in London's financial district (Westminster/London Bridge) and high-net-worth individuals across Mayfair and Belgravia. Notably, international clients (primarily from Europe and the Middle East) accounted for 28% of bespoke sales, reflecting The Tailor London's reputation as a premier destination within the United Kingdom. Customer acquisition costs decreased by 7.3% due to highly effective referral programs driven by satisfied London-based clients.</w:t>
      </w:r>
    </w:p>
    <w:bookmarkEnd w:id="21"/>
    <w:bookmarkStart w:id="22" w:name="united-kingdom-london-market-analysis"/>
    <w:p>
      <w:pPr>
        <w:pStyle w:val="Heading2"/>
      </w:pPr>
      <w:r>
        <w:t xml:space="preserve">United Kingdom London Market Analysis</w:t>
      </w:r>
    </w:p>
    <w:p>
      <w:pPr>
        <w:pStyle w:val="FirstParagraph"/>
      </w:pPr>
      <w:r>
        <w:t xml:space="preserve">The performance data underscores the unique dynamics of operating a bespoke tailoring business within the specific context of United Kingdom London. Our analysis confirms that London remains the undisputed epicenter for premium tailoring in the UK, attracting clients from across England, Scotland, and Wales who prioritize craftsmanship over price. Key market observations include:</w:t>
      </w:r>
    </w:p>
    <w:p>
      <w:pPr>
        <w:numPr>
          <w:ilvl w:val="0"/>
          <w:numId w:val="1001"/>
        </w:numPr>
        <w:pStyle w:val="Compact"/>
      </w:pPr>
      <w:r>
        <w:rPr>
          <w:bCs/>
          <w:b/>
        </w:rPr>
        <w:t xml:space="preserve">Location is Paramount:</w:t>
      </w:r>
      <w:r>
        <w:t xml:space="preserve"> </w:t>
      </w:r>
      <w:r>
        <w:t xml:space="preserve">89% of new clients visited The Tailor's Savile Row location during Q1. Proximity to central London business hubs (Fleet Street, Canary Wharf) significantly influenced booking decisions.</w:t>
      </w:r>
    </w:p>
    <w:p>
      <w:pPr>
        <w:numPr>
          <w:ilvl w:val="0"/>
          <w:numId w:val="1001"/>
        </w:numPr>
        <w:pStyle w:val="Compact"/>
      </w:pPr>
      <w:r>
        <w:rPr>
          <w:bCs/>
          <w:b/>
        </w:rPr>
        <w:t xml:space="preserve">Post-Pandemic Demand Shift:</w:t>
      </w:r>
      <w:r>
        <w:t xml:space="preserve"> </w:t>
      </w:r>
      <w:r>
        <w:t xml:space="preserve">There's a pronounced increase in demand for formal wear post-2022 events (weddings, corporate functions). 64% of bespoke sales were for black-tie or business formal attire, a 31% increase from Q1 2022.</w:t>
      </w:r>
    </w:p>
    <w:p>
      <w:pPr>
        <w:numPr>
          <w:ilvl w:val="0"/>
          <w:numId w:val="1001"/>
        </w:numPr>
        <w:pStyle w:val="Compact"/>
      </w:pPr>
      <w:r>
        <w:rPr>
          <w:bCs/>
          <w:b/>
        </w:rPr>
        <w:t xml:space="preserve">Competitive Landscape:</w:t>
      </w:r>
      <w:r>
        <w:t xml:space="preserve"> </w:t>
      </w:r>
      <w:r>
        <w:t xml:space="preserve">While Savile Row rivals remain strong, The Tailor London differentiates through superior digital integration (virtual fittings via London-based platform) and flexible scheduling catering to busy UK professionals. Our competitive analysis shows we hold a 14% market share in high-end bespoke tailoring within Central London.</w:t>
      </w:r>
    </w:p>
    <w:p>
      <w:pPr>
        <w:numPr>
          <w:ilvl w:val="0"/>
          <w:numId w:val="1001"/>
        </w:numPr>
        <w:pStyle w:val="Compact"/>
      </w:pPr>
      <w:r>
        <w:rPr>
          <w:bCs/>
          <w:b/>
        </w:rPr>
        <w:t xml:space="preserve">Local Economic Factors:</w:t>
      </w:r>
      <w:r>
        <w:t xml:space="preserve"> </w:t>
      </w:r>
      <w:r>
        <w:t xml:space="preserve">Despite inflation, the London luxury market demonstrated resilience. The Tailor's focus on value (not price) resonated well with UK consumers seeking quality and longevity, particularly in the current economic climate where 'buying less but better' is a growing trend.</w:t>
      </w:r>
    </w:p>
    <w:bookmarkEnd w:id="22"/>
    <w:bookmarkStart w:id="23" w:name="Xbfb2f67392ae2f3ac70bb15cfac9feef7ffd026"/>
    <w:p>
      <w:pPr>
        <w:pStyle w:val="Heading2"/>
      </w:pPr>
      <w:r>
        <w:t xml:space="preserve">Customer Insights &amp; Satisfaction (United Kingdom London Focus)</w:t>
      </w:r>
    </w:p>
    <w:p>
      <w:pPr>
        <w:pStyle w:val="FirstParagraph"/>
      </w:pPr>
      <w:r>
        <w:t xml:space="preserve">Customer feedback from The Tailor's London-based clientele revealed critical insights for our United Kingdom market strategy:</w:t>
      </w:r>
    </w:p>
    <w:p>
      <w:pPr>
        <w:pStyle w:val="BodyText"/>
      </w:pPr>
      <w:r>
        <w:rPr>
          <w:bCs/>
          <w:b/>
        </w:rPr>
        <w:t xml:space="preserve">NPS (Net Promoter Score):</w:t>
      </w:r>
      <w:r>
        <w:t xml:space="preserve"> </w:t>
      </w:r>
      <w:r>
        <w:t xml:space="preserve">78 (significantly above industry benchmark of 52), indicating strong customer advocacy within the London community. Key drivers cited were "exceptional craftsmanship," "understanding of London professional dress codes," and "seamless booking experience."</w:t>
      </w:r>
    </w:p>
    <w:p>
      <w:pPr>
        <w:pStyle w:val="BodyText"/>
      </w:pPr>
      <w:r>
        <w:rPr>
          <w:bCs/>
          <w:b/>
        </w:rPr>
        <w:t xml:space="preserve">Key Customer Demographics:</w:t>
      </w:r>
      <w:r>
        <w:t xml:space="preserve"> </w:t>
      </w:r>
      <w:r>
        <w:t xml:space="preserve">68% are UK residents (with 87% based in Greater London), primarily aged 35-54 (targeting peak career and disposable income phase). The most active referral source was "business colleague" (42%), highlighting the importance of professional networking within London's corporate environment.</w:t>
      </w:r>
    </w:p>
    <w:p>
      <w:pPr>
        <w:pStyle w:val="BodyText"/>
      </w:pPr>
      <w:r>
        <w:t xml:space="preserve">Specific feedback from a Mayfair client stated: "I've tried multiple tailors in London, but The Tailor understands that a suit isn't just clothing – it's confidence for the UK business world. That attention to detail on Savile Row makes all the difference."</w:t>
      </w:r>
    </w:p>
    <w:bookmarkEnd w:id="23"/>
    <w:bookmarkStart w:id="24" w:name="challenges-strategic-recommendations"/>
    <w:p>
      <w:pPr>
        <w:pStyle w:val="Heading2"/>
      </w:pPr>
      <w:r>
        <w:t xml:space="preserve">Challenges &amp; Strategic Recommendations</w:t>
      </w:r>
    </w:p>
    <w:p>
      <w:pPr>
        <w:pStyle w:val="FirstParagraph"/>
      </w:pPr>
      <w:r>
        <w:t xml:space="preserve">Despite strong results, two challenges require immediate strategic focus within the United Kingdom London context:</w:t>
      </w:r>
    </w:p>
    <w:p>
      <w:pPr>
        <w:numPr>
          <w:ilvl w:val="0"/>
          <w:numId w:val="1002"/>
        </w:numPr>
        <w:pStyle w:val="Compact"/>
      </w:pPr>
      <w:r>
        <w:rPr>
          <w:bCs/>
          <w:b/>
        </w:rPr>
        <w:t xml:space="preserve">Supply Chain Delays (UK Focus):</w:t>
      </w:r>
      <w:r>
        <w:t xml:space="preserve"> </w:t>
      </w:r>
      <w:r>
        <w:t xml:space="preserve">Fabric import delays from Italy impacted delivery timelines by 10-14 days for bespoke orders. Recommendation: Establish a dedicated UK-based fabric inventory hub for core materials, reducing dependency on international shipments and strengthening the London supply chain resilience.</w:t>
      </w:r>
    </w:p>
    <w:p>
      <w:pPr>
        <w:numPr>
          <w:ilvl w:val="0"/>
          <w:numId w:val="1002"/>
        </w:numPr>
        <w:pStyle w:val="Compact"/>
      </w:pPr>
      <w:r>
        <w:rPr>
          <w:bCs/>
          <w:b/>
        </w:rPr>
        <w:t xml:space="preserve">Competition in Premium Segment:</w:t>
      </w:r>
      <w:r>
        <w:t xml:space="preserve"> </w:t>
      </w:r>
      <w:r>
        <w:t xml:space="preserve">Increased competition from new Savile Row boutiques targeting the same affluent London demographic. Recommendation: Launch "The Tailor London Experience" – a curated client journey including exclusive access to upcoming fashion events (e.g., London Fashion Week) and complimentary tailoring workshops at our Mayfair location, reinforcing our premium brand positioning in the United Kingdom capital.</w:t>
      </w:r>
    </w:p>
    <w:p>
      <w:pPr>
        <w:pStyle w:val="FirstParagraph"/>
      </w:pPr>
      <w:r>
        <w:t xml:space="preserve">Furthermore, we recommend expanding digital marketing efforts targeting UK professionals in Central London via LinkedIn and local SEO. An analysis of search data shows "bespoke tailor London" has grown by 27% YoY within the UK, indicating high potential for targeted campaigns.</w:t>
      </w:r>
    </w:p>
    <w:bookmarkEnd w:id="24"/>
    <w:bookmarkStart w:id="25" w:name="conclusion"/>
    <w:p>
      <w:pPr>
        <w:pStyle w:val="Heading2"/>
      </w:pPr>
      <w:r>
        <w:t xml:space="preserve">Conclusion</w:t>
      </w:r>
    </w:p>
    <w:p>
      <w:pPr>
        <w:pStyle w:val="FirstParagraph"/>
      </w:pPr>
      <w:r>
        <w:t xml:space="preserve">The Tailor's Q1 2023 performance confirms its strong market position and growth trajectory within the competitive United Kingdom London luxury tailoring sector. Our data-driven approach to understanding London-specific client needs has directly translated into revenue growth exceeding sector averages. By doubling down on our core strengths – exceptional craftsmanship, deep knowledge of London professional culture, and strategic location – The Tailor is uniquely positioned for continued expansion in the heart of the British fashion capital.</w:t>
      </w:r>
    </w:p>
    <w:p>
      <w:pPr>
        <w:pStyle w:val="BodyText"/>
      </w:pPr>
      <w:r>
        <w:t xml:space="preserve">As we move into Q2 2023, focus will remain squarely on leveraging London's status as a global fashion destination to enhance The Tailor's brand equity across the United Kingdom. With our proven ability to deliver superior client experiences in London, we project sustained growth of 18-20% for the full year, significantly outpacing market expectations for bespoke tailoring in the United Kingdom.</w:t>
      </w:r>
    </w:p>
    <w:p>
      <w:pPr>
        <w:pStyle w:val="BodyText"/>
      </w:pPr>
      <w:r>
        <w:rPr>
          <w:bCs/>
          <w:b/>
        </w:rPr>
        <w:t xml:space="preserve">Prepared By:</w:t>
      </w:r>
      <w:r>
        <w:t xml:space="preserve"> </w:t>
      </w:r>
      <w:r>
        <w:t xml:space="preserve">Sarah Chen, Director of Sales &amp; Strategy</w:t>
      </w:r>
      <w:r>
        <w:br/>
      </w:r>
      <w:r>
        <w:rPr>
          <w:bCs/>
          <w:b/>
        </w:rPr>
        <w:t xml:space="preserve">The Tailor London</w:t>
      </w:r>
      <w:r>
        <w:br/>
      </w:r>
      <w:r>
        <w:rPr>
          <w:iCs/>
          <w:i/>
        </w:rPr>
        <w:t xml:space="preserve">Premium Bespoke Tailoring Since 1987 | Serving the United Kingdom's Discerning Men &amp; Women from Our Mayfair Studio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Tailor London - United Kingdom Market Performance</dc:title>
  <dc:creator/>
  <dc:language>en</dc:language>
  <cp:keywords/>
  <dcterms:created xsi:type="dcterms:W3CDTF">2026-07-23T16:56:47Z</dcterms:created>
  <dcterms:modified xsi:type="dcterms:W3CDTF">2026-07-23T16:56:47Z</dcterms:modified>
</cp:coreProperties>
</file>

<file path=docProps/custom.xml><?xml version="1.0" encoding="utf-8"?>
<Properties xmlns="http://schemas.openxmlformats.org/officeDocument/2006/custom-properties" xmlns:vt="http://schemas.openxmlformats.org/officeDocument/2006/docPropsVTypes"/>
</file>