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1e08015b4aba3690b6abd8ec1aa7a0e4891f08"/>
    <w:p>
      <w:pPr>
        <w:pStyle w:val="Heading1"/>
      </w:pPr>
      <w:r>
        <w:t xml:space="preserve">Q3 2024 Sales Report: Tailor Operations in United States Los Angeles</w:t>
      </w:r>
    </w:p>
    <w:p>
      <w:pPr>
        <w:pStyle w:val="FirstParagraph"/>
      </w:pPr>
      <w:r>
        <w:rPr>
          <w:bCs/>
          <w:b/>
        </w:rPr>
        <w:t xml:space="preserve">Prepared For:</w:t>
      </w:r>
      <w:r>
        <w:t xml:space="preserve"> </w:t>
      </w:r>
      <w:r>
        <w:t xml:space="preserve">Management Team, Tailor Business Unit</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of our premium Tailor services within the competitive United States Los Angeles market during Q3 2024. The report highlights significant growth across all service lines, driven by strategic positioning in key LA neighborhoods and heightened demand for bespoke apparel among local high-net-worth individuals. Our Tailor business achieved $258,700 in revenue this quarter – a 35% year-over-year increase – firmly establishing our leadership position within the United States Los Angeles luxury tailoring sector. This success reflects our commitment to delivering exceptional craftsmanship tailored to LA’s unique fashion landscape, where personalization and local relevance are paramount.</w:t>
      </w:r>
    </w:p>
    <w:bookmarkEnd w:id="20"/>
    <w:bookmarkStart w:id="21" w:name="ii.-sales-performance-overview"/>
    <w:p>
      <w:pPr>
        <w:pStyle w:val="Heading2"/>
      </w:pPr>
      <w:r>
        <w:t xml:space="preserve">II. Sales Performance Overview</w:t>
      </w:r>
    </w:p>
    <w:p>
      <w:pPr>
        <w:pStyle w:val="FirstParagraph"/>
      </w:pPr>
      <w:r>
        <w:t xml:space="preserve">The United States Los Angeles market continues to demonstrate robust demand for high-end custom clothing. Our Tailor division recorded the following key metrics during Q3:</w:t>
      </w:r>
    </w:p>
    <w:p>
      <w:pPr>
        <w:numPr>
          <w:ilvl w:val="0"/>
          <w:numId w:val="1001"/>
        </w:numPr>
        <w:pStyle w:val="Compact"/>
      </w:pPr>
      <w:r>
        <w:rPr>
          <w:bCs/>
          <w:b/>
        </w:rPr>
        <w:t xml:space="preserve">Total Revenue:</w:t>
      </w:r>
      <w:r>
        <w:t xml:space="preserve"> </w:t>
      </w:r>
      <w:r>
        <w:t xml:space="preserve">$258,700 (35% YoY growth)</w:t>
      </w:r>
    </w:p>
    <w:p>
      <w:pPr>
        <w:numPr>
          <w:ilvl w:val="0"/>
          <w:numId w:val="1001"/>
        </w:numPr>
        <w:pStyle w:val="Compact"/>
      </w:pPr>
      <w:r>
        <w:rPr>
          <w:bCs/>
          <w:b/>
        </w:rPr>
        <w:t xml:space="preserve">Number of Custom Orders:</w:t>
      </w:r>
      <w:r>
        <w:t xml:space="preserve"> </w:t>
      </w:r>
      <w:r>
        <w:t xml:space="preserve">187 (42% increase from Q3 2023)</w:t>
      </w:r>
    </w:p>
    <w:p>
      <w:pPr>
        <w:numPr>
          <w:ilvl w:val="0"/>
          <w:numId w:val="1001"/>
        </w:numPr>
        <w:pStyle w:val="Compact"/>
      </w:pPr>
      <w:r>
        <w:rPr>
          <w:bCs/>
          <w:b/>
        </w:rPr>
        <w:t xml:space="preserve">Average Order Value:</w:t>
      </w:r>
      <w:r>
        <w:t xml:space="preserve"> </w:t>
      </w:r>
      <w:r>
        <w:t xml:space="preserve">$1,384 (up 18% from previous year)</w:t>
      </w:r>
    </w:p>
    <w:p>
      <w:pPr>
        <w:numPr>
          <w:ilvl w:val="0"/>
          <w:numId w:val="1001"/>
        </w:numPr>
        <w:pStyle w:val="Compact"/>
      </w:pPr>
      <w:r>
        <w:rPr>
          <w:bCs/>
          <w:b/>
        </w:rPr>
        <w:t xml:space="preserve">Repeat Customer Rate:</w:t>
      </w:r>
      <w:r>
        <w:t xml:space="preserve"> </w:t>
      </w:r>
      <w:r>
        <w:t xml:space="preserve">56% (vs. 47% in Q3 2023)</w:t>
      </w:r>
    </w:p>
    <w:p>
      <w:pPr>
        <w:numPr>
          <w:ilvl w:val="0"/>
          <w:numId w:val="1001"/>
        </w:numPr>
        <w:pStyle w:val="Compact"/>
      </w:pPr>
      <w:r>
        <w:rPr>
          <w:bCs/>
          <w:b/>
        </w:rPr>
        <w:t xml:space="preserve">New Client Acquisition:</w:t>
      </w:r>
      <w:r>
        <w:t xml:space="preserve"> </w:t>
      </w:r>
      <w:r>
        <w:t xml:space="preserve">89 new clients, primarily from referral sources and LA-based corporate partnerships</w:t>
      </w:r>
    </w:p>
    <w:p>
      <w:pPr>
        <w:pStyle w:val="FirstParagraph"/>
      </w:pPr>
      <w:r>
        <w:t xml:space="preserve">The most significant growth occurred in formal wear (suits, tuxedos) and bridal customizations, representing 62% of total sales. This aligns perfectly with LA’s cultural calendar – including the Cannes Film Festival viewing parties, Fashion Week events, and an increase in destination weddings across Southern California.</w:t>
      </w:r>
    </w:p>
    <w:bookmarkEnd w:id="21"/>
    <w:bookmarkStart w:id="22" w:name="Xd26d98bf6907ded37bc3656b2644eabdc0fecde"/>
    <w:p>
      <w:pPr>
        <w:pStyle w:val="Heading2"/>
      </w:pPr>
      <w:r>
        <w:t xml:space="preserve">III. Regional Analysis: United States Los Angeles Market Focus</w:t>
      </w:r>
    </w:p>
    <w:p>
      <w:pPr>
        <w:pStyle w:val="FirstParagraph"/>
      </w:pPr>
      <w:r>
        <w:t xml:space="preserve">Our strategic concentration on high-value neighborhoods within United States Los Angeles has yielded exceptional results. The following districts drove the majority of our Q3 sales:</w:t>
      </w:r>
    </w:p>
    <w:p>
      <w:pPr>
        <w:pStyle w:val="BodyText"/>
      </w:pPr>
      <w:r>
        <w:t xml:space="preserve">Neighborhood</w:t>
      </w:r>
    </w:p>
    <w:p>
      <w:pPr>
        <w:pStyle w:val="BodyText"/>
      </w:pPr>
      <w:r>
        <w:t xml:space="preserve">Revenue Contribution</w:t>
      </w:r>
    </w:p>
    <w:p>
      <w:pPr>
        <w:pStyle w:val="BodyText"/>
      </w:pPr>
      <w:r>
        <w:t xml:space="preserve">Key Client Profile</w:t>
      </w:r>
    </w:p>
    <w:p>
      <w:pPr>
        <w:pStyle w:val="BodyText"/>
      </w:pPr>
      <w:r>
        <w:t xml:space="preserve">Beverly Hills &amp; Bel Air</w:t>
      </w:r>
    </w:p>
    <w:p>
      <w:pPr>
        <w:pStyle w:val="BodyText"/>
      </w:pPr>
      <w:r>
        <w:t xml:space="preserve">38%</w:t>
      </w:r>
    </w:p>
    <w:p>
      <w:pPr>
        <w:pStyle w:val="BodyText"/>
      </w:pPr>
      <w:r>
        <w:t xml:space="preserve">Hollywood executives, celebrity stylists, luxury real estate developers</w:t>
      </w:r>
    </w:p>
    <w:p>
      <w:pPr>
        <w:pStyle w:val="BodyText"/>
      </w:pPr>
      <w:r>
        <w:t xml:space="preserve">Downtown LA (Arts District)</w:t>
      </w:r>
    </w:p>
    <w:p>
      <w:pPr>
        <w:pStyle w:val="BodyText"/>
      </w:pPr>
      <w:r>
        <w:t xml:space="preserve">25%</w:t>
      </w:r>
    </w:p>
    <w:p>
      <w:pPr>
        <w:pStyle w:val="BodyText"/>
      </w:pPr>
      <w:r>
        <w:t xml:space="preserve">Artists, tech entrepreneurs (e.g., from Silicon Beach), emerging fashion designers</w:t>
      </w:r>
    </w:p>
    <w:p>
      <w:pPr>
        <w:pStyle w:val="BodyText"/>
      </w:pPr>
      <w:r>
        <w:t xml:space="preserve">Westwood &amp; Santa Monica</w:t>
      </w:r>
    </w:p>
    <w:p>
      <w:pPr>
        <w:pStyle w:val="BodyText"/>
      </w:pPr>
      <w:r>
        <w:t xml:space="preserve">20%</w:t>
      </w:r>
    </w:p>
    <w:p>
      <w:pPr>
        <w:pStyle w:val="BodyText"/>
      </w:pPr>
      <w:r>
        <w:t xml:space="preserve">Celebrity clients, university-affiliated professionals, high-end hospitality industry</w:t>
      </w:r>
    </w:p>
    <w:p>
      <w:pPr>
        <w:pStyle w:val="BodyText"/>
      </w:pPr>
      <w:r>
        <w:t xml:space="preserve">Brentwood &amp; Holmby Hills</w:t>
      </w:r>
    </w:p>
    <w:p>
      <w:pPr>
        <w:pStyle w:val="BodyText"/>
      </w:pPr>
      <w:r>
        <w:t xml:space="preserve">17%</w:t>
      </w:r>
    </w:p>
    <w:p>
      <w:pPr>
        <w:pStyle w:val="BodyText"/>
      </w:pPr>
      <w:r>
        <w:t xml:space="preserve">Sports figures, investment bankers, multi-generational clientele</w:t>
      </w:r>
    </w:p>
    <w:p>
      <w:pPr>
        <w:pStyle w:val="BodyText"/>
      </w:pPr>
      <w:r>
        <w:t xml:space="preserve">Notably, our Tailor services saw a 48% increase in inquiries from the Arts District – reflecting LA’s growing reputation as a creative hub where bespoke clothing is increasingly valued for self-expression beyond traditional formal wear.</w:t>
      </w:r>
    </w:p>
    <w:bookmarkEnd w:id="22"/>
    <w:bookmarkStart w:id="23" w:name="iv.-customer-insights-market-trends"/>
    <w:p>
      <w:pPr>
        <w:pStyle w:val="Heading2"/>
      </w:pPr>
      <w:r>
        <w:t xml:space="preserve">IV. Customer Insights &amp; Market Trends</w:t>
      </w:r>
    </w:p>
    <w:p>
      <w:pPr>
        <w:pStyle w:val="FirstParagraph"/>
      </w:pPr>
      <w:r>
        <w:t xml:space="preserve">Customer feedback and purchase behavior reveal critical trends shaping our Tailor business in United States Los Angeles:</w:t>
      </w:r>
    </w:p>
    <w:p>
      <w:pPr>
        <w:numPr>
          <w:ilvl w:val="0"/>
          <w:numId w:val="1002"/>
        </w:numPr>
        <w:pStyle w:val="Compact"/>
      </w:pPr>
      <w:r>
        <w:rPr>
          <w:bCs/>
          <w:b/>
        </w:rPr>
        <w:t xml:space="preserve">Sustainability Demand:</w:t>
      </w:r>
      <w:r>
        <w:t xml:space="preserve"> </w:t>
      </w:r>
      <w:r>
        <w:t xml:space="preserve">73% of LA clients requested organic or recycled fabrics, up from 51% in Q1. We successfully integrated these options into 68% of Q3 orders.</w:t>
      </w:r>
    </w:p>
    <w:p>
      <w:pPr>
        <w:numPr>
          <w:ilvl w:val="0"/>
          <w:numId w:val="1002"/>
        </w:numPr>
        <w:pStyle w:val="Compact"/>
      </w:pPr>
      <w:r>
        <w:rPr>
          <w:bCs/>
          <w:b/>
        </w:rPr>
        <w:t xml:space="preserve">Hybrid Event Wear:</w:t>
      </w:r>
      <w:r>
        <w:t xml:space="preserve"> </w:t>
      </w:r>
      <w:r>
        <w:t xml:space="preserve">With LA’s post-pandemic resurgence in social events, demand for versatile pieces (e.g., convertible suit jackets) grew by 32%. Our Tailor team developed a popular "LA Events Collection" featuring this innovation.</w:t>
      </w:r>
    </w:p>
    <w:p>
      <w:pPr>
        <w:numPr>
          <w:ilvl w:val="0"/>
          <w:numId w:val="1002"/>
        </w:numPr>
        <w:pStyle w:val="Compact"/>
      </w:pPr>
      <w:r>
        <w:rPr>
          <w:bCs/>
          <w:b/>
        </w:rPr>
        <w:t xml:space="preserve">Digital Integration:</w:t>
      </w:r>
      <w:r>
        <w:t xml:space="preserve"> </w:t>
      </w:r>
      <w:r>
        <w:t xml:space="preserve">65% of new clients engaged with our virtual consultation platform – a direct response to LA’s tech-savvy consumer base seeking convenience without compromising quality.</w:t>
      </w:r>
    </w:p>
    <w:p>
      <w:pPr>
        <w:numPr>
          <w:ilvl w:val="0"/>
          <w:numId w:val="1002"/>
        </w:numPr>
        <w:pStyle w:val="Compact"/>
      </w:pPr>
      <w:r>
        <w:rPr>
          <w:bCs/>
          <w:b/>
        </w:rPr>
        <w:t xml:space="preserve">Celebrity Influence:</w:t>
      </w:r>
      <w:r>
        <w:t xml:space="preserve"> </w:t>
      </w:r>
      <w:r>
        <w:t xml:space="preserve">Three high-profile LA-based celebrities (all A-listers) chose our Tailor services for red carpet events, generating significant organic media coverage in local publications like</w:t>
      </w:r>
      <w:r>
        <w:t xml:space="preserve"> </w:t>
      </w:r>
      <w:r>
        <w:rPr>
          <w:iCs/>
          <w:i/>
        </w:rPr>
        <w:t xml:space="preserve">LA Weekly</w:t>
      </w:r>
      <w:r>
        <w:t xml:space="preserve">.</w:t>
      </w:r>
    </w:p>
    <w:bookmarkEnd w:id="23"/>
    <w:bookmarkStart w:id="24" w:name="v.-challenges-strategic-response"/>
    <w:p>
      <w:pPr>
        <w:pStyle w:val="Heading2"/>
      </w:pPr>
      <w:r>
        <w:t xml:space="preserve">V. Challenges &amp; Strategic Response</w:t>
      </w:r>
    </w:p>
    <w:p>
      <w:pPr>
        <w:pStyle w:val="FirstParagraph"/>
      </w:pPr>
      <w:r>
        <w:t xml:space="preserve">While the United States Los Angeles market remains highly favorable, two key challenges emerged:</w:t>
      </w:r>
    </w:p>
    <w:p>
      <w:pPr>
        <w:numPr>
          <w:ilvl w:val="0"/>
          <w:numId w:val="1003"/>
        </w:numPr>
        <w:pStyle w:val="Compact"/>
      </w:pPr>
      <w:r>
        <w:rPr>
          <w:bCs/>
          <w:b/>
        </w:rPr>
        <w:t xml:space="preserve">Supply Chain Delays:</w:t>
      </w:r>
      <w:r>
        <w:t xml:space="preserve"> </w:t>
      </w:r>
      <w:r>
        <w:t xml:space="preserve">Fabric import delays affected 15% of orders. Our solution: Partnered with local LA textile artisans for urgent custom pieces, enhancing our "Made in LA" value proposition.</w:t>
      </w:r>
    </w:p>
    <w:p>
      <w:pPr>
        <w:numPr>
          <w:ilvl w:val="0"/>
          <w:numId w:val="1003"/>
        </w:numPr>
        <w:pStyle w:val="Compact"/>
      </w:pPr>
      <w:r>
        <w:rPr>
          <w:bCs/>
          <w:b/>
        </w:rPr>
        <w:t xml:space="preserve">Competitive Pressure:</w:t>
      </w:r>
      <w:r>
        <w:t xml:space="preserve"> </w:t>
      </w:r>
      <w:r>
        <w:t xml:space="preserve">Online customization platforms gained traction among budget-conscious LA residents. We countered by emphasizing the irreplaceable human expertise of our Tailor professionals – especially for complex fits and high-stakes occasions.</w:t>
      </w:r>
    </w:p>
    <w:bookmarkEnd w:id="24"/>
    <w:bookmarkStart w:id="25" w:name="vi.-future-outlook-strategic-priorities"/>
    <w:p>
      <w:pPr>
        <w:pStyle w:val="Heading2"/>
      </w:pPr>
      <w:r>
        <w:t xml:space="preserve">VI. Future Outlook &amp; Strategic Priorities</w:t>
      </w:r>
    </w:p>
    <w:p>
      <w:pPr>
        <w:pStyle w:val="FirstParagraph"/>
      </w:pPr>
      <w:r>
        <w:t xml:space="preserve">Based on Q3 performance, we project 40% revenue growth for full-year 2024. Key initiatives to solidify our position in the United States Los Angeles market include:</w:t>
      </w:r>
    </w:p>
    <w:p>
      <w:pPr>
        <w:numPr>
          <w:ilvl w:val="0"/>
          <w:numId w:val="1004"/>
        </w:numPr>
        <w:pStyle w:val="Compact"/>
      </w:pPr>
      <w:r>
        <w:rPr>
          <w:bCs/>
          <w:b/>
        </w:rPr>
        <w:t xml:space="preserve">Expansion of LA-Specific Collections:</w:t>
      </w:r>
      <w:r>
        <w:t xml:space="preserve"> </w:t>
      </w:r>
      <w:r>
        <w:t xml:space="preserve">Launching "LA Heritage" line featuring locally inspired designs (e.g., desert-inspired color palettes, oceanic textures) by Q1 2025.</w:t>
      </w:r>
    </w:p>
    <w:p>
      <w:pPr>
        <w:numPr>
          <w:ilvl w:val="0"/>
          <w:numId w:val="1004"/>
        </w:numPr>
        <w:pStyle w:val="Compact"/>
      </w:pPr>
      <w:r>
        <w:rPr>
          <w:bCs/>
          <w:b/>
        </w:rPr>
        <w:t xml:space="preserve">Celebrity Ambassador Program:</w:t>
      </w:r>
      <w:r>
        <w:t xml:space="preserve"> </w:t>
      </w:r>
      <w:r>
        <w:t xml:space="preserve">Formalizing partnerships with 5+ LA-based celebrities to showcase our Tailor services at major events.</w:t>
      </w:r>
    </w:p>
    <w:p>
      <w:pPr>
        <w:numPr>
          <w:ilvl w:val="0"/>
          <w:numId w:val="1004"/>
        </w:numPr>
        <w:pStyle w:val="Compact"/>
      </w:pPr>
      <w:r>
        <w:rPr>
          <w:bCs/>
          <w:b/>
        </w:rPr>
        <w:t xml:space="preserve">Community Engagement:</w:t>
      </w:r>
      <w:r>
        <w:t xml:space="preserve"> </w:t>
      </w:r>
      <w:r>
        <w:t xml:space="preserve">Hosting quarterly "Bespoke Workshops" in LA neighborhoods (e.g., South Central, Koreatown) to democratize access while deepening community ties.</w:t>
      </w:r>
    </w:p>
    <w:p>
      <w:pPr>
        <w:numPr>
          <w:ilvl w:val="0"/>
          <w:numId w:val="1004"/>
        </w:numPr>
        <w:pStyle w:val="Compact"/>
      </w:pPr>
      <w:r>
        <w:rPr>
          <w:bCs/>
          <w:b/>
        </w:rPr>
        <w:t xml:space="preserve">Digital Investment:</w:t>
      </w:r>
      <w:r>
        <w:t xml:space="preserve"> </w:t>
      </w:r>
      <w:r>
        <w:t xml:space="preserve">Enhancing our virtual fitting technology to serve the growing remote client base across California.</w:t>
      </w:r>
    </w:p>
    <w:bookmarkEnd w:id="25"/>
    <w:bookmarkStart w:id="26" w:name="vii.-conclusion"/>
    <w:p>
      <w:pPr>
        <w:pStyle w:val="Heading2"/>
      </w:pPr>
      <w:r>
        <w:t xml:space="preserve">VII. Conclusion</w:t>
      </w:r>
    </w:p>
    <w:p>
      <w:pPr>
        <w:pStyle w:val="FirstParagraph"/>
      </w:pPr>
      <w:r>
        <w:t xml:space="preserve">The Q3 2024 Sales Report underscores the extraordinary potential of premium Tailor services within the United States Los Angeles economy. Our strategic focus on LA-specific cultural nuances, commitment to sustainability, and personalized client experience have positioned us as a market leader in this dynamic urban environment. As we enter 2025, we will continue to innovate while honoring our core promise: exceptional tailoring that reflects the unique identity of Los Angeles and its residents. This Sales Report not only documents growth but also charts a path toward becoming synonymous with luxury craftsmanship in one of America’s most influential fashion cities.</w:t>
      </w:r>
    </w:p>
    <w:p>
      <w:pPr>
        <w:pStyle w:val="BodyText"/>
      </w:pPr>
      <w:r>
        <w:rPr>
          <w:bCs/>
          <w:b/>
        </w:rPr>
        <w:t xml:space="preserve">Prepared By:</w:t>
      </w:r>
      <w:r>
        <w:t xml:space="preserve"> </w:t>
      </w:r>
      <w:r>
        <w:t xml:space="preserve">Sarah Chen, Director of Operations, Tailor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Tailor Services in United States Los Angeles</dc:title>
  <dc:creator/>
  <dc:language>en</dc:language>
  <cp:keywords/>
  <dcterms:created xsi:type="dcterms:W3CDTF">2026-07-24T07:52:39Z</dcterms:created>
  <dcterms:modified xsi:type="dcterms:W3CDTF">2026-07-24T07:52:39Z</dcterms:modified>
</cp:coreProperties>
</file>

<file path=docProps/custom.xml><?xml version="1.0" encoding="utf-8"?>
<Properties xmlns="http://schemas.openxmlformats.org/officeDocument/2006/custom-properties" xmlns:vt="http://schemas.openxmlformats.org/officeDocument/2006/docPropsVTypes"/>
</file>