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Solutions</w:t>
      </w:r>
      <w:r>
        <w:t xml:space="preserve"> </w:t>
      </w:r>
      <w:r>
        <w:t xml:space="preserve">in</w:t>
      </w:r>
      <w:r>
        <w:t xml:space="preserve"> </w:t>
      </w:r>
      <w:r>
        <w:t xml:space="preserve">Argentina</w:t>
      </w:r>
      <w:r>
        <w:t xml:space="preserve"> </w:t>
      </w:r>
      <w:r>
        <w:t xml:space="preserve">Córdoba</w:t>
      </w:r>
    </w:p>
    <w:bookmarkStart w:id="27" w:name="X8dee793e34dc1aeaf38832e4399766134a1f993"/>
    <w:p>
      <w:pPr>
        <w:pStyle w:val="Heading1"/>
      </w:pPr>
      <w:r>
        <w:t xml:space="preserve">ANNUAL SALES REPORT: TEACHER PRIMARY SOLUTIONS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Teacher Primary solutions across Argentina Córdoba during the fiscal year 2023. The region represents a critical growth corridor for our educational product suite, with significant expansion in primary school teacher adoption. Our Teacher Primary line achieved 18% year-over-year sales growth in Córdoba, surpassing regional targets by 14.7%. This success stems from strategic alignment with Argentina's national curriculum reforms and localized implementation of our pedagogical resources for early childhood to grade 6 educators. The report validates our market approach while identifying opportunities for scaling Teacher Primary solutions across all 29 municipalities in Córdoba Province.</w:t>
      </w:r>
    </w:p>
    <w:bookmarkEnd w:id="20"/>
    <w:bookmarkStart w:id="21" w:name="ii.-sales-performance-overview"/>
    <w:p>
      <w:pPr>
        <w:pStyle w:val="Heading2"/>
      </w:pPr>
      <w:r>
        <w:t xml:space="preserve">II. Sales Performance Overview</w:t>
      </w:r>
    </w:p>
    <w:p>
      <w:pPr>
        <w:pStyle w:val="FirstParagraph"/>
      </w:pPr>
      <w:r>
        <w:t xml:space="preserve">Argentina Córdoba generated total revenue of $1,847,500 USD from Teacher Primary products and services in 2023 – a 18.3% increase from $1,561,900 USD in 2022. This growth outpaces the national education technology market average by 9.5%. The following table summarizes key metrics:</w:t>
      </w:r>
    </w:p>
    <w:p>
      <w:pPr>
        <w:pStyle w:val="BodyText"/>
      </w:pPr>
      <w:r>
        <w:t xml:space="preserve">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Q4 2023</w:t>
      </w:r>
    </w:p>
    <w:p>
      <w:pPr>
        <w:pStyle w:val="BodyText"/>
      </w:pPr>
      <w:r>
        <w:t xml:space="preserve">Total Revenue (USD)</w:t>
      </w:r>
    </w:p>
    <w:p>
      <w:pPr>
        <w:pStyle w:val="BodyText"/>
      </w:pPr>
      <w:r>
        <w:t xml:space="preserve">$415,600</w:t>
      </w:r>
    </w:p>
    <w:p>
      <w:pPr>
        <w:pStyle w:val="BodyText"/>
      </w:pPr>
      <w:r>
        <w:t xml:space="preserve">$468,900</w:t>
      </w:r>
    </w:p>
    <w:p>
      <w:pPr>
        <w:pStyle w:val="BodyText"/>
      </w:pPr>
      <w:r>
        <w:t xml:space="preserve">$512,300</w:t>
      </w:r>
    </w:p>
    <w:p>
      <w:pPr>
        <w:pStyle w:val="BodyText"/>
      </w:pPr>
      <w:r>
        <w:t xml:space="preserve">$450,700</w:t>
      </w:r>
    </w:p>
    <w:p>
      <w:pPr>
        <w:pStyle w:val="BodyText"/>
      </w:pPr>
      <w:r>
        <w:t xml:space="preserve">Teacher Primary Product Sales (%)</w:t>
      </w:r>
    </w:p>
    <w:p>
      <w:pPr>
        <w:pStyle w:val="BodyText"/>
      </w:pPr>
      <w:r>
        <w:t xml:space="preserve">72%</w:t>
      </w:r>
    </w:p>
    <w:p>
      <w:pPr>
        <w:pStyle w:val="BodyText"/>
      </w:pPr>
      <w:r>
        <w:t xml:space="preserve">75%</w:t>
      </w:r>
    </w:p>
    <w:p>
      <w:pPr>
        <w:pStyle w:val="BodyText"/>
      </w:pPr>
      <w:r>
        <w:t xml:space="preserve">&lt; td&gt;81%</w:t>
      </w:r>
    </w:p>
    <w:p>
      <w:pPr>
        <w:pStyle w:val="BodyText"/>
      </w:pPr>
      <w:r>
        <w:t xml:space="preserve">The consistent quarterly growth demonstrates strong market penetration of Teacher Primary solutions, particularly in the third quarter when school districts implemented new curriculum modules. Notably, Córdoba's public schools accounted for 68% of sales – a 22% increase from 2022 – confirming our success in serving Argentina's public education infrastructure.</w:t>
      </w:r>
    </w:p>
    <w:bookmarkEnd w:id="21"/>
    <w:bookmarkStart w:id="22" w:name="X12d1b61cd6924ffad2ea5258cf3c93d0ea8045d"/>
    <w:p>
      <w:pPr>
        <w:pStyle w:val="Heading2"/>
      </w:pPr>
      <w:r>
        <w:t xml:space="preserve">III. Market Analysis: Teacher Primary in Argentina Córdoba</w:t>
      </w:r>
    </w:p>
    <w:p>
      <w:pPr>
        <w:pStyle w:val="FirstParagraph"/>
      </w:pPr>
      <w:r>
        <w:t xml:space="preserve">Argentina Córdoba presents unique opportunities for Teacher Primary solutions due to its status as the nation's second-largest educational hub after Buenos Aires. With 3,850 primary schools serving 478,000 students across rural and urban settings, demand for effective teaching resources has intensified under the "Escuela de Todos" (School for All) initiative. Our analysis reveals three critical trends:</w:t>
      </w:r>
    </w:p>
    <w:p>
      <w:pPr>
        <w:numPr>
          <w:ilvl w:val="0"/>
          <w:numId w:val="1001"/>
        </w:numPr>
        <w:pStyle w:val="Compact"/>
      </w:pPr>
      <w:r>
        <w:rPr>
          <w:bCs/>
          <w:b/>
        </w:rPr>
        <w:t xml:space="preserve">Curriculum Alignment:</w:t>
      </w:r>
      <w:r>
        <w:t xml:space="preserve"> </w:t>
      </w:r>
      <w:r>
        <w:t xml:space="preserve">92% of surveyed teachers in Córdoba prioritize resources matching Argentina's National Education Law (Ley de Educación Nacional, Ley 26.206). Teacher Primary's modular design for grade-specific learning outcomes directly addresses this need.</w:t>
      </w:r>
    </w:p>
    <w:p>
      <w:pPr>
        <w:numPr>
          <w:ilvl w:val="0"/>
          <w:numId w:val="1001"/>
        </w:numPr>
        <w:pStyle w:val="Compact"/>
      </w:pPr>
      <w:r>
        <w:rPr>
          <w:bCs/>
          <w:b/>
        </w:rPr>
        <w:t xml:space="preserve">Digital Transition:</w:t>
      </w:r>
      <w:r>
        <w:t xml:space="preserve"> </w:t>
      </w:r>
      <w:r>
        <w:t xml:space="preserve">Córdoba Province allocated $45M in 2023 for digital school infrastructure. Our cloud-based Teacher Primary platform saw a 175% increase in institutional licenses, with demand growing strongest in Rosario de la Frontera and Villa María districts.</w:t>
      </w:r>
    </w:p>
    <w:p>
      <w:pPr>
        <w:numPr>
          <w:ilvl w:val="0"/>
          <w:numId w:val="1001"/>
        </w:numPr>
        <w:pStyle w:val="Compact"/>
      </w:pPr>
      <w:r>
        <w:rPr>
          <w:bCs/>
          <w:b/>
        </w:rPr>
        <w:t xml:space="preserve">Teacher Collaboration:</w:t>
      </w:r>
      <w:r>
        <w:t xml:space="preserve"> </w:t>
      </w:r>
      <w:r>
        <w:t xml:space="preserve">The "Profesor en Red" (Teacher Network) movement gained traction in Córdoba, driving 63% of sales through group purchasing by teacher unions – a channel we strategically expanded this year.</w:t>
      </w:r>
    </w:p>
    <w:bookmarkEnd w:id="22"/>
    <w:bookmarkStart w:id="23" w:name="iv.-product-performance-breakdown"/>
    <w:p>
      <w:pPr>
        <w:pStyle w:val="Heading2"/>
      </w:pPr>
      <w:r>
        <w:t xml:space="preserve">IV. Product Performance Breakdown</w:t>
      </w:r>
    </w:p>
    <w:p>
      <w:pPr>
        <w:pStyle w:val="FirstParagraph"/>
      </w:pPr>
      <w:r>
        <w:t xml:space="preserve">Teacher Primary's success stems from three core product lines optimized for Argentina Córdoba's educational context:</w:t>
      </w:r>
    </w:p>
    <w:p>
      <w:pPr>
        <w:numPr>
          <w:ilvl w:val="0"/>
          <w:numId w:val="1002"/>
        </w:numPr>
        <w:pStyle w:val="Compact"/>
      </w:pPr>
      <w:r>
        <w:rPr>
          <w:bCs/>
          <w:b/>
        </w:rPr>
        <w:t xml:space="preserve">Curriculum Packs:</w:t>
      </w:r>
      <w:r>
        <w:t xml:space="preserve"> </w:t>
      </w:r>
      <w:r>
        <w:t xml:space="preserve">Customized teaching units for Argentine national curriculum topics (e.g., "Ciencias Sociales para 3er Grado"). Accounted for 58% of revenue, with 12,700 packs sold – a 24% YoY increase.</w:t>
      </w:r>
    </w:p>
    <w:p>
      <w:pPr>
        <w:numPr>
          <w:ilvl w:val="0"/>
          <w:numId w:val="1002"/>
        </w:numPr>
        <w:pStyle w:val="Compact"/>
      </w:pPr>
      <w:r>
        <w:rPr>
          <w:bCs/>
          <w:b/>
        </w:rPr>
        <w:t xml:space="preserve">Professional Development Workshops:</w:t>
      </w:r>
      <w:r>
        <w:t xml:space="preserve"> </w:t>
      </w:r>
      <w:r>
        <w:t xml:space="preserve">Region-specific training for Córdoba teachers on digital pedagogy. Conducted 97 workshops across the province, serving 3,850 educators – exceeding targets by 18%.</w:t>
      </w:r>
    </w:p>
    <w:p>
      <w:pPr>
        <w:numPr>
          <w:ilvl w:val="0"/>
          <w:numId w:val="1002"/>
        </w:numPr>
        <w:pStyle w:val="Compact"/>
      </w:pPr>
      <w:r>
        <w:rPr>
          <w:bCs/>
          <w:b/>
        </w:rPr>
        <w:t xml:space="preserve">Digital Platform Subscriptions:</w:t>
      </w:r>
      <w:r>
        <w:t xml:space="preserve"> </w:t>
      </w:r>
      <w:r>
        <w:t xml:space="preserve">The Teacher Primary Hub (online resource portal) grew to 2,140 active schools in Córdoba. Usage metrics showed a 42% increase in collaborative lesson planning features.</w:t>
      </w:r>
    </w:p>
    <w:bookmarkEnd w:id="23"/>
    <w:bookmarkStart w:id="24" w:name="v.-challenges-strategic-response"/>
    <w:p>
      <w:pPr>
        <w:pStyle w:val="Heading2"/>
      </w:pPr>
      <w:r>
        <w:t xml:space="preserve">V. Challenges &amp; Strategic Response</w:t>
      </w:r>
    </w:p>
    <w:p>
      <w:pPr>
        <w:pStyle w:val="FirstParagraph"/>
      </w:pPr>
      <w:r>
        <w:t xml:space="preserve">Despite strong performance, we encountered two significant challenges specific to Argentina Córdoba:</w:t>
      </w:r>
    </w:p>
    <w:p>
      <w:pPr>
        <w:numPr>
          <w:ilvl w:val="0"/>
          <w:numId w:val="1003"/>
        </w:numPr>
        <w:pStyle w:val="Compact"/>
      </w:pPr>
      <w:r>
        <w:rPr>
          <w:bCs/>
          <w:b/>
        </w:rPr>
        <w:t xml:space="preserve">Logistical Complexity:</w:t>
      </w:r>
      <w:r>
        <w:t xml:space="preserve"> </w:t>
      </w:r>
      <w:r>
        <w:t xml:space="preserve">Remote schools in southern Córdoba (e.g., San Javier, Río Cuarto) faced connectivity issues. Our response: Launched offline Teacher Primary kits with USB drives preloaded with digital content – reducing adoption barriers by 37%.</w:t>
      </w:r>
    </w:p>
    <w:p>
      <w:pPr>
        <w:numPr>
          <w:ilvl w:val="0"/>
          <w:numId w:val="1003"/>
        </w:numPr>
        <w:pStyle w:val="Compact"/>
      </w:pPr>
      <w:r>
        <w:rPr>
          <w:bCs/>
          <w:b/>
        </w:rPr>
        <w:t xml:space="preserve">Cultural Adaptation:</w:t>
      </w:r>
      <w:r>
        <w:t xml:space="preserve"> </w:t>
      </w:r>
      <w:r>
        <w:t xml:space="preserve">Initial materials lacked regional relevance (e.g., geography examples). We partnered with Córdoba's Ministry of Education to co-develop localized content, increasing teacher satisfaction scores by 31% (from 68 to 99 on a 100-point scale).</w:t>
      </w:r>
    </w:p>
    <w:bookmarkEnd w:id="24"/>
    <w:bookmarkStart w:id="25" w:name="vi.-future-outlook-recommendations"/>
    <w:p>
      <w:pPr>
        <w:pStyle w:val="Heading2"/>
      </w:pPr>
      <w:r>
        <w:t xml:space="preserve">VI. Future Outlook &amp; Recommendations</w:t>
      </w:r>
    </w:p>
    <w:p>
      <w:pPr>
        <w:pStyle w:val="FirstParagraph"/>
      </w:pPr>
      <w:r>
        <w:t xml:space="preserve">The Argentina Córdoba market presents exceptional growth potential for Teacher Primary solutions. We recommend three strategic initiatives for 2024:</w:t>
      </w:r>
    </w:p>
    <w:p>
      <w:pPr>
        <w:numPr>
          <w:ilvl w:val="0"/>
          <w:numId w:val="1004"/>
        </w:numPr>
        <w:pStyle w:val="Compact"/>
      </w:pPr>
      <w:r>
        <w:rPr>
          <w:bCs/>
          <w:b/>
        </w:rPr>
        <w:t xml:space="preserve">Scale Rural Outreach:</w:t>
      </w:r>
      <w:r>
        <w:t xml:space="preserve"> </w:t>
      </w:r>
      <w:r>
        <w:t xml:space="preserve">Partner with provincial education offices to establish "Teacher Primary Resource Hubs" in 5 underserved districts, targeting a 35% increase in rural adoption.</w:t>
      </w:r>
    </w:p>
    <w:p>
      <w:pPr>
        <w:numPr>
          <w:ilvl w:val="0"/>
          <w:numId w:val="1004"/>
        </w:numPr>
        <w:pStyle w:val="Compact"/>
      </w:pPr>
      <w:r>
        <w:rPr>
          <w:bCs/>
          <w:b/>
        </w:rPr>
        <w:t xml:space="preserve">Enhance Multilingual Support:</w:t>
      </w:r>
      <w:r>
        <w:t xml:space="preserve"> </w:t>
      </w:r>
      <w:r>
        <w:t xml:space="preserve">Add Quechua and Guarani translations to Teacher Primary materials for Córdoba's indigenous communities – addressing a $280K untapped market segment.</w:t>
      </w:r>
    </w:p>
    <w:p>
      <w:pPr>
        <w:pStyle w:val="FirstParagraph"/>
      </w:pPr>
      <w:r>
        <w:t xml:space="preserve">Based on 2023 performance, we forecast 25% revenue growth in Argentina Córdoba for 2024, driven by the Teacher Primary platform's expanded capabilities. This trajectory positions us to become the leading provider of primary education solutions across Argentina.</w:t>
      </w:r>
    </w:p>
    <w:bookmarkEnd w:id="25"/>
    <w:bookmarkStart w:id="26" w:name="vii.-conclusion"/>
    <w:p>
      <w:pPr>
        <w:pStyle w:val="Heading2"/>
      </w:pPr>
      <w:r>
        <w:t xml:space="preserve">VII. Conclusion</w:t>
      </w:r>
    </w:p>
    <w:p>
      <w:pPr>
        <w:pStyle w:val="FirstParagraph"/>
      </w:pPr>
      <w:r>
        <w:t xml:space="preserve">The Teacher Primary sales performance in Argentina Córdoba during 2023 demonstrates how regionally tailored educational solutions can thrive within national frameworks. Our deep integration with Córdoba's educational ecosystem – from curriculum alignment to infrastructure partnerships – has transformed Teacher Primary from a product into an indispensable resource for 6,500 primary teachers across the province. As Argentina continues its education modernization journey, Teacher Primary's success in Córdoba establishes a replicable model for national expansion. We remain committed to empowering every teacher in Argentina through solutions designed with Córdoba's unique educational landscape at their core.</w:t>
      </w:r>
    </w:p>
    <w:p>
      <w:pPr>
        <w:pStyle w:val="BodyText"/>
      </w:pPr>
      <w:r>
        <w:rPr>
          <w:bCs/>
          <w:b/>
        </w:rPr>
        <w:t xml:space="preserve">Prepared By:</w:t>
      </w:r>
      <w:r>
        <w:t xml:space="preserve"> </w:t>
      </w:r>
      <w:r>
        <w:t xml:space="preserve">María López, Regional Sales Director</w:t>
      </w:r>
      <w:r>
        <w:br/>
      </w:r>
      <w:r>
        <w:rPr>
          <w:bCs/>
          <w:b/>
        </w:rPr>
        <w:t xml:space="preserve">Contact:</w:t>
      </w:r>
      <w:r>
        <w:t xml:space="preserve"> </w:t>
      </w:r>
      <w:r>
        <w:t xml:space="preserve">m.lopez@edusolutions.com.ar | +54 351 123-4567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Primary Solutions in Argentina Córdoba</dc:title>
  <dc:creator/>
  <dc:language>en</dc:language>
  <cp:keywords/>
  <dcterms:created xsi:type="dcterms:W3CDTF">2026-07-21T06:12:08Z</dcterms:created>
  <dcterms:modified xsi:type="dcterms:W3CDTF">2026-07-21T06:12:08Z</dcterms:modified>
</cp:coreProperties>
</file>

<file path=docProps/custom.xml><?xml version="1.0" encoding="utf-8"?>
<Properties xmlns="http://schemas.openxmlformats.org/officeDocument/2006/custom-properties" xmlns:vt="http://schemas.openxmlformats.org/officeDocument/2006/docPropsVTypes"/>
</file>