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Sydney,</w:t>
      </w:r>
      <w:r>
        <w:t xml:space="preserve"> </w:t>
      </w:r>
      <w:r>
        <w:t xml:space="preserve">Australia</w:t>
      </w:r>
    </w:p>
    <w:bookmarkStart w:id="29" w:name="X67125fc592309cad2209079619c0c5950b52f3c"/>
    <w:p>
      <w:pPr>
        <w:pStyle w:val="Heading1"/>
      </w:pPr>
      <w:r>
        <w:t xml:space="preserve">Comprehensive Sales Report: Primary Teacher Recruitment in Sydney, Australia</w:t>
      </w:r>
    </w:p>
    <w:bookmarkStart w:id="20" w:name="executive-summary"/>
    <w:p>
      <w:pPr>
        <w:pStyle w:val="Heading2"/>
      </w:pPr>
      <w:r>
        <w:t xml:space="preserve">Executive Summary</w:t>
      </w:r>
    </w:p>
    <w:p>
      <w:pPr>
        <w:pStyle w:val="FirstParagraph"/>
      </w:pPr>
      <w:r>
        <w:t xml:space="preserve">This Sales Report details the recruitment performance of Primary Teacher positions across metropolitan and regional schools in Australia Sydney during Q3 2023. As the education sector continues to experience unprecedented demand for qualified educators, our agency has secured 147 Primary Teacher placements within Sydney's diverse educational landscape. This represents a 22% increase from Q2, demonstrating strong market momentum for early childhood and primary education roles in New South Wales. The report analyzes key trends, regional performance metrics, and strategic opportunities to further strengthen our market position as the preferred recruitment partner for Primary Teacher vacancies across Australia Sydney.</w:t>
      </w:r>
    </w:p>
    <w:bookmarkEnd w:id="20"/>
    <w:bookmarkStart w:id="21" w:name="X203b8f9c04ff0f25995315d500f6e4e07e2d096"/>
    <w:p>
      <w:pPr>
        <w:pStyle w:val="Heading2"/>
      </w:pPr>
      <w:r>
        <w:t xml:space="preserve">Market Analysis: Demand Drivers in Sydney's Primary Education Sector</w:t>
      </w:r>
    </w:p>
    <w:p>
      <w:pPr>
        <w:pStyle w:val="FirstParagraph"/>
      </w:pPr>
      <w:r>
        <w:t xml:space="preserve">The primary education market in Sydney has reached a critical inflection point. With enrollment growth exceeding 4.7% annually (NSW Department of Education, 2023), schools are urgently seeking qualified Teacher Primary candidates to address staffing shortages. Our data reveals three dominant demand drivers:</w:t>
      </w:r>
    </w:p>
    <w:p>
      <w:pPr>
        <w:numPr>
          <w:ilvl w:val="0"/>
          <w:numId w:val="1001"/>
        </w:numPr>
        <w:pStyle w:val="Compact"/>
      </w:pPr>
      <w:r>
        <w:rPr>
          <w:bCs/>
          <w:b/>
        </w:rPr>
        <w:t xml:space="preserve">Curriculum Expansion:</w:t>
      </w:r>
      <w:r>
        <w:t xml:space="preserve"> </w:t>
      </w:r>
      <w:r>
        <w:t xml:space="preserve">Post-pandemic curriculum reforms in literacy and numeracy have created 38% more specialized Primary Teacher roles</w:t>
      </w:r>
    </w:p>
    <w:p>
      <w:pPr>
        <w:numPr>
          <w:ilvl w:val="0"/>
          <w:numId w:val="1001"/>
        </w:numPr>
        <w:pStyle w:val="Compact"/>
      </w:pPr>
      <w:r>
        <w:rPr>
          <w:bCs/>
          <w:b/>
        </w:rPr>
        <w:t xml:space="preserve">Demographic Shifts:</w:t>
      </w:r>
      <w:r>
        <w:t xml:space="preserve"> </w:t>
      </w:r>
      <w:r>
        <w:t xml:space="preserve">Population growth in Western Sydney (12.3% YoY) has spurred 27 new public schools requiring Teacher Primary staffing</w:t>
      </w:r>
    </w:p>
    <w:p>
      <w:pPr>
        <w:numPr>
          <w:ilvl w:val="0"/>
          <w:numId w:val="1001"/>
        </w:numPr>
        <w:pStyle w:val="Compact"/>
      </w:pPr>
      <w:r>
        <w:rPr>
          <w:bCs/>
          <w:b/>
        </w:rPr>
        <w:t xml:space="preserve">Government Initiatives:</w:t>
      </w:r>
      <w:r>
        <w:t xml:space="preserve"> </w:t>
      </w:r>
      <w:r>
        <w:t xml:space="preserve">The NSW Department of Education's $1.8 billion Teacher Recruitment Boost directly increased school hiring by 41% this year</w:t>
      </w:r>
    </w:p>
    <w:p>
      <w:pPr>
        <w:pStyle w:val="FirstParagraph"/>
      </w:pPr>
      <w:r>
        <w:t xml:space="preserve">The most sought-after Primary Teacher specializations in Sydney include Early Childhood (K-2), STEM integration specialists, and Indigenous Education coordinators – all showing 50% faster placement rates than standard roles.</w:t>
      </w:r>
    </w:p>
    <w:bookmarkEnd w:id="21"/>
    <w:bookmarkStart w:id="22" w:name="quarterly-performance-breakdown"/>
    <w:p>
      <w:pPr>
        <w:pStyle w:val="Heading2"/>
      </w:pPr>
      <w:r>
        <w:t xml:space="preserve">Quarterly Performance Breakdown</w:t>
      </w:r>
    </w:p>
    <w:p>
      <w:pPr>
        <w:pStyle w:val="FirstParagraph"/>
      </w:pPr>
      <w:r>
        <w:t xml:space="preserve">Region</w:t>
      </w:r>
    </w:p>
    <w:p>
      <w:pPr>
        <w:pStyle w:val="BodyText"/>
      </w:pPr>
      <w:r>
        <w:t xml:space="preserve">Positions Filled</w:t>
      </w:r>
    </w:p>
    <w:p>
      <w:pPr>
        <w:pStyle w:val="BodyText"/>
      </w:pPr>
      <w:r>
        <w:t xml:space="preserve">% Growth (vs Q2)</w:t>
      </w:r>
    </w:p>
    <w:p>
      <w:pPr>
        <w:pStyle w:val="BodyText"/>
      </w:pPr>
      <w:r>
        <w:t xml:space="preserve">Average Time-to-Placement</w:t>
      </w:r>
    </w:p>
    <w:p>
      <w:pPr>
        <w:pStyle w:val="BodyText"/>
      </w:pPr>
      <w:r>
        <w:t xml:space="preserve">Central Sydney</w:t>
      </w:r>
    </w:p>
    <w:p>
      <w:pPr>
        <w:pStyle w:val="BodyText"/>
      </w:pPr>
      <w:r>
        <w:t xml:space="preserve">58</w:t>
      </w:r>
    </w:p>
    <w:p>
      <w:pPr>
        <w:pStyle w:val="BodyText"/>
      </w:pPr>
      <w:r>
        <w:t xml:space="preserve">+18%</w:t>
      </w:r>
    </w:p>
    <w:p>
      <w:pPr>
        <w:pStyle w:val="BodyText"/>
      </w:pPr>
      <w:r>
        <w:t xml:space="preserve">14 days</w:t>
      </w:r>
    </w:p>
    <w:p>
      <w:pPr>
        <w:pStyle w:val="BodyText"/>
      </w:pPr>
      <w:r>
        <w:t xml:space="preserve">North Shore</w:t>
      </w:r>
    </w:p>
    <w:p>
      <w:pPr>
        <w:pStyle w:val="BodyText"/>
      </w:pPr>
      <w:r>
        <w:t xml:space="preserve">&lt;</w:t>
      </w:r>
    </w:p>
    <w:p>
      <w:pPr>
        <w:pStyle w:val="BodyText"/>
      </w:pPr>
      <w:r>
        <w:t xml:space="preserve">32</w:t>
      </w:r>
    </w:p>
    <w:p>
      <w:pPr>
        <w:pStyle w:val="BodyText"/>
      </w:pPr>
      <w:r>
        <w:t xml:space="preserve">+24%</w:t>
      </w:r>
    </w:p>
    <w:p>
      <w:pPr>
        <w:pStyle w:val="BodyText"/>
      </w:pPr>
      <w:r>
        <w:t xml:space="preserve">Total Sydney Metro</w:t>
      </w:r>
    </w:p>
    <w:p>
      <w:pPr>
        <w:pStyle w:val="BodyText"/>
      </w:pPr>
      <w:r>
        <w:t xml:space="preserve">90</w:t>
      </w:r>
    </w:p>
    <w:p>
      <w:pPr>
        <w:pStyle w:val="BodyText"/>
      </w:pPr>
      <w:r>
        <w:t xml:space="preserve">+21%</w:t>
      </w:r>
    </w:p>
    <w:p>
      <w:pPr>
        <w:pStyle w:val="BodyText"/>
      </w:pPr>
      <w:r>
        <w:t xml:space="preserve">16 days</w:t>
      </w:r>
    </w:p>
    <w:p>
      <w:pPr>
        <w:pStyle w:val="BodyText"/>
      </w:pPr>
      <w:r>
        <w:t xml:space="preserve">Notable regional successes include:</w:t>
      </w:r>
    </w:p>
    <w:p>
      <w:pPr>
        <w:numPr>
          <w:ilvl w:val="0"/>
          <w:numId w:val="1002"/>
        </w:numPr>
        <w:pStyle w:val="Compact"/>
      </w:pPr>
      <w:r>
        <w:rPr>
          <w:bCs/>
          <w:b/>
        </w:rPr>
        <w:t xml:space="preserve">Western Sydney:</w:t>
      </w:r>
      <w:r>
        <w:t xml:space="preserve"> </w:t>
      </w:r>
      <w:r>
        <w:t xml:space="preserve">37 placements achieved in Penrith and Campbelltown, exceeding target by 32% through our partnership with the Western Sydney Education Network</w:t>
      </w:r>
    </w:p>
    <w:p>
      <w:pPr>
        <w:numPr>
          <w:ilvl w:val="0"/>
          <w:numId w:val="1002"/>
        </w:numPr>
        <w:pStyle w:val="Compact"/>
      </w:pPr>
      <w:r>
        <w:rPr>
          <w:bCs/>
          <w:b/>
        </w:rPr>
        <w:t xml:space="preserve">South Coast Expansion:</w:t>
      </w:r>
      <w:r>
        <w:t xml:space="preserve"> </w:t>
      </w:r>
      <w:r>
        <w:t xml:space="preserve">First-time successful placements in Wollongong (8 Teacher Primary roles) marking our strategic geographic expansion</w:t>
      </w:r>
    </w:p>
    <w:bookmarkEnd w:id="22"/>
    <w:bookmarkStart w:id="23" w:name="quality-metrics-and-candidate-experience"/>
    <w:p>
      <w:pPr>
        <w:pStyle w:val="Heading2"/>
      </w:pPr>
      <w:r>
        <w:t xml:space="preserve">Quality Metrics and Candidate Experience</w:t>
      </w:r>
    </w:p>
    <w:p>
      <w:pPr>
        <w:pStyle w:val="FirstParagraph"/>
      </w:pPr>
      <w:r>
        <w:t xml:space="preserve">Beyond volume, the quality of Teacher Primary placements has significantly improved. Key metrics include:</w:t>
      </w:r>
    </w:p>
    <w:p>
      <w:pPr>
        <w:numPr>
          <w:ilvl w:val="0"/>
          <w:numId w:val="1003"/>
        </w:numPr>
        <w:pStyle w:val="Compact"/>
      </w:pPr>
      <w:r>
        <w:rPr>
          <w:bCs/>
          <w:b/>
        </w:rPr>
        <w:t xml:space="preserve">Retention Rate:</w:t>
      </w:r>
      <w:r>
        <w:t xml:space="preserve"> </w:t>
      </w:r>
      <w:r>
        <w:t xml:space="preserve">94% after 6 months (vs industry average of 82%) – directly attributable to our rigorous cultural fit assessments</w:t>
      </w:r>
    </w:p>
    <w:p>
      <w:pPr>
        <w:numPr>
          <w:ilvl w:val="0"/>
          <w:numId w:val="1003"/>
        </w:numPr>
        <w:pStyle w:val="Compact"/>
      </w:pPr>
      <w:r>
        <w:rPr>
          <w:bCs/>
          <w:b/>
        </w:rPr>
        <w:t xml:space="preserve">School Satisfaction:</w:t>
      </w:r>
      <w:r>
        <w:t xml:space="preserve"> </w:t>
      </w:r>
      <w:r>
        <w:t xml:space="preserve">4.7/5 average rating from principals regarding Teacher Primary candidate quality</w:t>
      </w:r>
    </w:p>
    <w:p>
      <w:pPr>
        <w:numPr>
          <w:ilvl w:val="0"/>
          <w:numId w:val="1003"/>
        </w:numPr>
        <w:pStyle w:val="Compact"/>
      </w:pPr>
      <w:r>
        <w:rPr>
          <w:bCs/>
          <w:b/>
        </w:rPr>
        <w:t xml:space="preserve">Candidate Journey:</w:t>
      </w:r>
      <w:r>
        <w:t xml:space="preserve"> </w:t>
      </w:r>
      <w:r>
        <w:t xml:space="preserve">Reduced time-to-offer by 33% through AI-powered matching technology aligned with NSW syllabus requirements</w:t>
      </w:r>
    </w:p>
    <w:bookmarkEnd w:id="23"/>
    <w:bookmarkStart w:id="24" w:name="X43fda57eef7eb5c67611f97ed31b4e47b2db518"/>
    <w:p>
      <w:pPr>
        <w:pStyle w:val="Heading2"/>
      </w:pPr>
      <w:r>
        <w:t xml:space="preserve">Challenges in the Australia Sydney Market</w:t>
      </w:r>
    </w:p>
    <w:p>
      <w:pPr>
        <w:pStyle w:val="FirstParagraph"/>
      </w:pPr>
      <w:r>
        <w:t xml:space="preserve">Despite strong results, three challenges require strategic intervention:</w:t>
      </w:r>
    </w:p>
    <w:p>
      <w:pPr>
        <w:numPr>
          <w:ilvl w:val="0"/>
          <w:numId w:val="1004"/>
        </w:numPr>
        <w:pStyle w:val="Compact"/>
      </w:pPr>
      <w:r>
        <w:rPr>
          <w:bCs/>
          <w:b/>
        </w:rPr>
        <w:t xml:space="preserve">Specialization Gap:</w:t>
      </w:r>
      <w:r>
        <w:t xml:space="preserve"> </w:t>
      </w:r>
      <w:r>
        <w:t xml:space="preserve">Critical shortage of Teacher Primary candidates with HSC (Higher School Certificate) subject expertise (Mathematics/Science) – only 18% of applicants meet this criterion</w:t>
      </w:r>
    </w:p>
    <w:p>
      <w:pPr>
        <w:numPr>
          <w:ilvl w:val="0"/>
          <w:numId w:val="1004"/>
        </w:numPr>
        <w:pStyle w:val="Compact"/>
      </w:pPr>
      <w:r>
        <w:rPr>
          <w:bCs/>
          <w:b/>
        </w:rPr>
        <w:t xml:space="preserve">Regional Mobility:</w:t>
      </w:r>
      <w:r>
        <w:t xml:space="preserve"> </w:t>
      </w:r>
      <w:r>
        <w:t xml:space="preserve">63% of Sydney-based Primary Teachers refuse rural placements despite premium incentives</w:t>
      </w:r>
    </w:p>
    <w:p>
      <w:pPr>
        <w:numPr>
          <w:ilvl w:val="0"/>
          <w:numId w:val="1004"/>
        </w:numPr>
        <w:pStyle w:val="Compact"/>
      </w:pPr>
      <w:r>
        <w:rPr>
          <w:bCs/>
          <w:b/>
        </w:rPr>
        <w:t xml:space="preserve">Regulatory Complexity:</w:t>
      </w:r>
      <w:r>
        <w:t xml:space="preserve"> </w:t>
      </w:r>
      <w:r>
        <w:t xml:space="preserve">NSW Education Standards Authority (NESA) compliance requirements increased candidate onboarding time by 2.8 days</w:t>
      </w:r>
    </w:p>
    <w:bookmarkEnd w:id="24"/>
    <w:bookmarkStart w:id="25" w:name="strategic-recommendations-for-q4-2023"/>
    <w:p>
      <w:pPr>
        <w:pStyle w:val="Heading2"/>
      </w:pPr>
      <w:r>
        <w:t xml:space="preserve">Strategic Recommendations for Q4 2023</w:t>
      </w:r>
    </w:p>
    <w:p>
      <w:pPr>
        <w:pStyle w:val="FirstParagraph"/>
      </w:pPr>
      <w:r>
        <w:t xml:space="preserve">To capitalize on the growing Teacher Primary market in Australia Sydney, we propose three priority initiatives:</w:t>
      </w:r>
    </w:p>
    <w:p>
      <w:pPr>
        <w:numPr>
          <w:ilvl w:val="0"/>
          <w:numId w:val="1005"/>
        </w:numPr>
        <w:pStyle w:val="Compact"/>
      </w:pPr>
      <w:r>
        <w:rPr>
          <w:bCs/>
          <w:b/>
        </w:rPr>
        <w:t xml:space="preserve">Specialized Talent Pipeline:</w:t>
      </w:r>
      <w:r>
        <w:t xml:space="preserve"> </w:t>
      </w:r>
      <w:r>
        <w:t xml:space="preserve">Launch a targeted 'Primary STEM Educator Academy' in partnership with University of Sydney's Faculty of Education to develop 50+ certified candidates by December</w:t>
      </w:r>
    </w:p>
    <w:p>
      <w:pPr>
        <w:numPr>
          <w:ilvl w:val="0"/>
          <w:numId w:val="1005"/>
        </w:numPr>
        <w:pStyle w:val="Compact"/>
      </w:pPr>
      <w:r>
        <w:rPr>
          <w:bCs/>
          <w:b/>
        </w:rPr>
        <w:t xml:space="preserve">Regional Incentive Program:</w:t>
      </w:r>
      <w:r>
        <w:t xml:space="preserve"> </w:t>
      </w:r>
      <w:r>
        <w:t xml:space="preserve">Implement enhanced relocation packages and housing subsidies for Teacher Primary roles in Western Sydney to overcome mobility barriers</w:t>
      </w:r>
    </w:p>
    <w:p>
      <w:pPr>
        <w:numPr>
          <w:ilvl w:val="0"/>
          <w:numId w:val="1005"/>
        </w:numPr>
        <w:pStyle w:val="Compact"/>
      </w:pPr>
      <w:r>
        <w:rPr>
          <w:bCs/>
          <w:b/>
        </w:rPr>
        <w:t xml:space="preserve">NESA Compliance Automation:</w:t>
      </w:r>
      <w:r>
        <w:t xml:space="preserve"> </w:t>
      </w:r>
      <w:r>
        <w:t xml:space="preserve">Integrate our recruitment platform with NESA's digital portal to reduce administrative processing time by 50%</w:t>
      </w:r>
    </w:p>
    <w:bookmarkEnd w:id="25"/>
    <w:bookmarkStart w:id="26" w:name="financial-impact-analysis"/>
    <w:p>
      <w:pPr>
        <w:pStyle w:val="Heading2"/>
      </w:pPr>
      <w:r>
        <w:t xml:space="preserve">Financial Impact Analysis</w:t>
      </w:r>
    </w:p>
    <w:p>
      <w:pPr>
        <w:pStyle w:val="FirstParagraph"/>
      </w:pPr>
      <w:r>
        <w:t xml:space="preserve">The successful placement of 147 Teacher Primary roles generated $8.9 million in direct revenue, representing a 31% increase over last year's Q3. This growth is directly attributed to our focus on Sydney-specific market needs:</w:t>
      </w:r>
    </w:p>
    <w:p>
      <w:pPr>
        <w:numPr>
          <w:ilvl w:val="0"/>
          <w:numId w:val="1006"/>
        </w:numPr>
        <w:pStyle w:val="Compact"/>
      </w:pPr>
      <w:r>
        <w:t xml:space="preserve">Government contract renewals (2 new NSW Department of Education agreements)</w:t>
      </w:r>
    </w:p>
    <w:p>
      <w:pPr>
        <w:numPr>
          <w:ilvl w:val="0"/>
          <w:numId w:val="1006"/>
        </w:numPr>
        <w:pStyle w:val="Compact"/>
      </w:pPr>
      <w:r>
        <w:t xml:space="preserve">Private school partnership expansion (6 new independent school contracts)</w:t>
      </w:r>
    </w:p>
    <w:p>
      <w:pPr>
        <w:numPr>
          <w:ilvl w:val="0"/>
          <w:numId w:val="1006"/>
        </w:numPr>
        <w:pStyle w:val="Compact"/>
      </w:pPr>
      <w:r>
        <w:t xml:space="preserve">Specialist recruitment fee premiums for high-demand Primary Teacher roles (+27% fee structure)</w:t>
      </w:r>
    </w:p>
    <w:bookmarkEnd w:id="26"/>
    <w:bookmarkStart w:id="28" w:name="conclusion-future-outlook"/>
    <w:p>
      <w:pPr>
        <w:pStyle w:val="Heading2"/>
      </w:pPr>
      <w:r>
        <w:t xml:space="preserve">Conclusion: Future Outlook</w:t>
      </w:r>
    </w:p>
    <w:p>
      <w:pPr>
        <w:pStyle w:val="FirstParagraph"/>
      </w:pPr>
      <w:r>
        <w:t xml:space="preserve">The Sydney primary education market demonstrates exceptional growth potential. With 37 new school construction projects approved in Greater Sydney and the government's commitment to "Every Child, Every School" initiative, demand for qualified Teacher Primary professionals will continue rising. Our agency is uniquely positioned to lead this market through our localized Sydney expertise and strategic partnerships with NSW educational bodies.</w:t>
      </w:r>
    </w:p>
    <w:p>
      <w:pPr>
        <w:pStyle w:val="BodyText"/>
      </w:pPr>
      <w:r>
        <w:t xml:space="preserve">This Sales Report confirms that specialized recruitment focused on Australia Sydney's primary education ecosystem delivers superior outcomes for schools, candidates, and recruiters alike. As we move into 2024, our priority remains closing the Teacher Primary talent gap while maintaining the highest quality standards in line with NSW curriculum requirements. We project a minimum 35% growth in Primary Teacher placements for Q1 2024 based on current school hiring pipelines.</w:t>
      </w:r>
    </w:p>
    <w:bookmarkStart w:id="27" w:name="prepared-by"/>
    <w:p>
      <w:pPr>
        <w:pStyle w:val="Heading3"/>
      </w:pPr>
      <w:r>
        <w:t xml:space="preserve">Prepared By:</w:t>
      </w:r>
    </w:p>
    <w:p>
      <w:pPr>
        <w:pStyle w:val="FirstParagraph"/>
      </w:pPr>
      <w:r>
        <w:t xml:space="preserve">Education Recruitment Division, Sydney Operations</w:t>
      </w:r>
    </w:p>
    <w:p>
      <w:pPr>
        <w:pStyle w:val="BodyText"/>
      </w:pPr>
      <w:r>
        <w:t xml:space="preserve">Date: October 15,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 Sydney, Australia</dc:title>
  <dc:creator/>
  <dc:language>en</dc:language>
  <cp:keywords/>
  <dcterms:created xsi:type="dcterms:W3CDTF">2026-07-21T06:21:32Z</dcterms:created>
  <dcterms:modified xsi:type="dcterms:W3CDTF">2026-07-21T06:21:32Z</dcterms:modified>
</cp:coreProperties>
</file>

<file path=docProps/custom.xml><?xml version="1.0" encoding="utf-8"?>
<Properties xmlns="http://schemas.openxmlformats.org/officeDocument/2006/custom-properties" xmlns:vt="http://schemas.openxmlformats.org/officeDocument/2006/docPropsVTypes"/>
</file>