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Sales</w:t>
      </w:r>
      <w:r>
        <w:t xml:space="preserve"> </w:t>
      </w:r>
      <w:r>
        <w:t xml:space="preserve">Report:</w:t>
      </w:r>
      <w:r>
        <w:t xml:space="preserve"> </w:t>
      </w:r>
      <w:r>
        <w:t xml:space="preserve">Primary</w:t>
      </w:r>
      <w:r>
        <w:t xml:space="preserve"> </w:t>
      </w:r>
      <w:r>
        <w:t xml:space="preserve">Teacher</w:t>
      </w:r>
      <w:r>
        <w:t xml:space="preserve"> </w:t>
      </w:r>
      <w:r>
        <w:t xml:space="preserve">Solutions</w:t>
      </w:r>
      <w:r>
        <w:t xml:space="preserve"> </w:t>
      </w:r>
      <w:r>
        <w:t xml:space="preserve">for</w:t>
      </w:r>
      <w:r>
        <w:t xml:space="preserve"> </w:t>
      </w:r>
      <w:r>
        <w:t xml:space="preserve">Belgium</w:t>
      </w:r>
      <w:r>
        <w:t xml:space="preserve"> </w:t>
      </w:r>
      <w:r>
        <w:t xml:space="preserve">Brussels</w:t>
      </w:r>
    </w:p>
    <w:bookmarkStart w:id="31" w:name="X12a581bdcfa7623d58c81ff4f72c53db797f239"/>
    <w:p>
      <w:pPr>
        <w:pStyle w:val="Heading1"/>
      </w:pPr>
      <w:r>
        <w:t xml:space="preserve">Comprehensive Sales Report: Primary Teacher Product &amp; Service Performance in Belgium Brussels</w:t>
      </w:r>
    </w:p>
    <w:bookmarkStart w:id="20" w:name="executive-summary"/>
    <w:p>
      <w:pPr>
        <w:pStyle w:val="Heading2"/>
      </w:pPr>
      <w:r>
        <w:t xml:space="preserve">Executive Summary</w:t>
      </w:r>
    </w:p>
    <w:p>
      <w:pPr>
        <w:pStyle w:val="FirstParagraph"/>
      </w:pPr>
      <w:r>
        <w:t xml:space="preserve">This Sales Report details the performance of our educational solutions targeting primary school teachers across Brussels, Belgium. Serving as a critical market within the European education sector, Brussels has demonstrated exceptional growth potential for specialized primary teacher resources. Our strategic focus on "Teacher Primary" solutions has yielded significant results in Q3-Q4 2023, with a remarkable 38% year-over-year increase in classroom resource adoption across Belgian primary schools. This document provides a granular analysis of sales performance, market insights, and future growth opportunities specific to the Belgium Brussels educational landscape.</w:t>
      </w:r>
    </w:p>
    <w:bookmarkEnd w:id="20"/>
    <w:bookmarkStart w:id="21" w:name="X19e77cf7fd67e9f10232a18e96bf61cead0b051"/>
    <w:p>
      <w:pPr>
        <w:pStyle w:val="Heading2"/>
      </w:pPr>
      <w:r>
        <w:t xml:space="preserve">Market Context: Belgium Brussels Primary Education Landscape</w:t>
      </w:r>
    </w:p>
    <w:p>
      <w:pPr>
        <w:pStyle w:val="FirstParagraph"/>
      </w:pPr>
      <w:r>
        <w:t xml:space="preserve">Belgium's education system places high emphasis on early childhood development, with primary education (ages 6-12) governed by the French Community Commission in Brussels. The region faces unique challenges including multilingual classrooms (French/Dutch/English), diverse student backgrounds, and stringent curriculum requirements under the "Programmes de l'Enseignement de Base" framework. With over 520 primary schools in Brussels serving 185,000 students, teachers require specialized, curriculum-aligned resources that address linguistic diversity and socio-emotional learning needs. Our Sales Report confirms that these specific demands have become the cornerstone of our "Teacher Primary" product development strategy.</w:t>
      </w:r>
    </w:p>
    <w:bookmarkEnd w:id="21"/>
    <w:bookmarkStart w:id="22" w:name="q3-q4-2023-sales-performance-key-metrics"/>
    <w:p>
      <w:pPr>
        <w:pStyle w:val="Heading2"/>
      </w:pPr>
      <w:r>
        <w:t xml:space="preserve">Q3-Q4 2023 Sales Performance: Key Metrics</w:t>
      </w:r>
    </w:p>
    <w:p>
      <w:pPr>
        <w:pStyle w:val="FirstParagraph"/>
      </w:pPr>
      <w:r>
        <w:t xml:space="preserve">Product/Service Category</w:t>
      </w:r>
    </w:p>
    <w:p>
      <w:pPr>
        <w:pStyle w:val="BodyText"/>
      </w:pPr>
      <w:r>
        <w:t xml:space="preserve">Revenue (€)</w:t>
      </w:r>
    </w:p>
    <w:p>
      <w:pPr>
        <w:pStyle w:val="BodyText"/>
      </w:pPr>
      <w:r>
        <w:t xml:space="preserve">YoY Growth</w:t>
      </w:r>
    </w:p>
    <w:p>
      <w:pPr>
        <w:pStyle w:val="BodyText"/>
      </w:pPr>
      <w:r>
        <w:t xml:space="preserve">Adoption Rate in Brussels Schools</w:t>
      </w:r>
    </w:p>
    <w:p>
      <w:pPr>
        <w:pStyle w:val="BodyText"/>
      </w:pPr>
      <w:r>
        <w:t xml:space="preserve">Digital Classroom Kits for Multilingual Settings</w:t>
      </w:r>
    </w:p>
    <w:p>
      <w:pPr>
        <w:pStyle w:val="BodyText"/>
      </w:pPr>
      <w:r>
        <w:t xml:space="preserve">€218,500</w:t>
      </w:r>
    </w:p>
    <w:p>
      <w:pPr>
        <w:pStyle w:val="BodyText"/>
      </w:pPr>
      <w:r>
        <w:t xml:space="preserve">+47%</w:t>
      </w:r>
    </w:p>
    <w:p>
      <w:pPr>
        <w:pStyle w:val="BodyText"/>
      </w:pPr>
      <w:r>
        <w:t xml:space="preserve">63% (up from 42% in 2022)</w:t>
      </w:r>
    </w:p>
    <w:p>
      <w:pPr>
        <w:pStyle w:val="BodyText"/>
      </w:pPr>
      <w:r>
        <w:t xml:space="preserve">Teacher Professional Development Workshops</w:t>
      </w:r>
    </w:p>
    <w:p>
      <w:pPr>
        <w:pStyle w:val="BodyText"/>
      </w:pPr>
      <w:r>
        <w:t xml:space="preserve">€95,700</w:t>
      </w:r>
    </w:p>
    <w:p>
      <w:pPr>
        <w:pStyle w:val="BodyText"/>
      </w:pPr>
      <w:r>
        <w:t xml:space="preserve">+31%</w:t>
      </w:r>
    </w:p>
    <w:p>
      <w:pPr>
        <w:pStyle w:val="BodyText"/>
      </w:pPr>
      <w:r>
        <w:t xml:space="preserve">&lt;</w:t>
      </w:r>
    </w:p>
    <w:p>
      <w:pPr>
        <w:pStyle w:val="BodyText"/>
      </w:pPr>
      <w:r>
        <w:t xml:space="preserve">58% (up from 45% in 2022)</w:t>
      </w:r>
    </w:p>
    <w:p>
      <w:pPr>
        <w:pStyle w:val="BodyText"/>
      </w:pPr>
      <w:r>
        <w:t xml:space="preserve">Social-Emotional Learning (SEL) Curriculum Modules</w:t>
      </w:r>
    </w:p>
    <w:p>
      <w:pPr>
        <w:pStyle w:val="BodyText"/>
      </w:pPr>
      <w:r>
        <w:t xml:space="preserve">€142,300</w:t>
      </w:r>
    </w:p>
    <w:p>
      <w:pPr>
        <w:pStyle w:val="BodyText"/>
      </w:pPr>
      <w:r>
        <w:t xml:space="preserve">+59%</w:t>
      </w:r>
    </w:p>
    <w:p>
      <w:pPr>
        <w:pStyle w:val="BodyText"/>
      </w:pPr>
      <w:r>
        <w:t xml:space="preserve">71% (new market penetration)</w:t>
      </w:r>
    </w:p>
    <w:p>
      <w:pPr>
        <w:pStyle w:val="BodyText"/>
      </w:pPr>
      <w:r>
        <w:t xml:space="preserve">Adaptive Assessment Tools</w:t>
      </w:r>
    </w:p>
    <w:p>
      <w:pPr>
        <w:pStyle w:val="BodyText"/>
      </w:pPr>
      <w:r>
        <w:t xml:space="preserve">€87,600</w:t>
      </w:r>
    </w:p>
    <w:p>
      <w:pPr>
        <w:pStyle w:val="BodyText"/>
      </w:pPr>
      <w:r>
        <w:t xml:space="preserve">+28%</w:t>
      </w:r>
    </w:p>
    <w:p>
      <w:pPr>
        <w:pStyle w:val="BodyText"/>
      </w:pPr>
      <w:r>
        <w:t xml:space="preserve">49% (up from 33%)</w:t>
      </w:r>
    </w:p>
    <w:p>
      <w:pPr>
        <w:pStyle w:val="BodyText"/>
      </w:pPr>
      <w:r>
        <w:t xml:space="preserve">The data reveals Brussels as our most successful regional market in Belgium. Our "Teacher Primary" product suite achieved an average 42% higher adoption rate compared to other Belgian regions, driven by our deep understanding of the Brussels educational ecosystem. Notably, SEL modules saw explosive growth (59%) following the 2023 implementation of new socio-emotional learning guidelines across all French Community schools.</w:t>
      </w:r>
    </w:p>
    <w:bookmarkEnd w:id="22"/>
    <w:bookmarkStart w:id="26" w:name="X832398ce968c703d31b7696485caade4fc67a21"/>
    <w:p>
      <w:pPr>
        <w:pStyle w:val="Heading2"/>
      </w:pPr>
      <w:r>
        <w:t xml:space="preserve">Strategic Success Factors: Why "Teacher Primary" Resonates in Belgium Brussels</w:t>
      </w:r>
    </w:p>
    <w:p>
      <w:pPr>
        <w:pStyle w:val="FirstParagraph"/>
      </w:pPr>
      <w:r>
        <w:t xml:space="preserve">Our sales success stems from three critical adaptations to the Belgium Brussels context:</w:t>
      </w:r>
    </w:p>
    <w:bookmarkStart w:id="23" w:name="X42b4812b7c2ff955b5d8b79e3b93f87f3ae6e5e"/>
    <w:p>
      <w:pPr>
        <w:pStyle w:val="Heading3"/>
      </w:pPr>
      <w:r>
        <w:t xml:space="preserve">1. Curriculum Alignment with CECOS Frameworks</w:t>
      </w:r>
    </w:p>
    <w:p>
      <w:pPr>
        <w:pStyle w:val="FirstParagraph"/>
      </w:pPr>
      <w:r>
        <w:t xml:space="preserve">All products are explicitly mapped to the Belgian Ministry of Education's "Programmes de l'Enseignement de Base" and validated by the French Community Commission (COCOM). Teachers in Brussels confirmed that our resources require 70% less adaptation time compared to generic solutions. For example, our "Brussels Multilingual Starter Pack" includes Flanders-specific vocabulary translations and culturally relevant case studies, directly addressing the daily challenges faced by primary teachers in Belgium's linguistic capital.</w:t>
      </w:r>
    </w:p>
    <w:bookmarkEnd w:id="23"/>
    <w:bookmarkStart w:id="24" w:name="X6a2ffdfcba55eecdb3dd6e0683fdecb117ad01d"/>
    <w:p>
      <w:pPr>
        <w:pStyle w:val="Heading3"/>
      </w:pPr>
      <w:r>
        <w:t xml:space="preserve">2. Localization for Brussels-Specific Challenges</w:t>
      </w:r>
    </w:p>
    <w:p>
      <w:pPr>
        <w:pStyle w:val="FirstParagraph"/>
      </w:pPr>
      <w:r>
        <w:t xml:space="preserve">We've developed a specialized "Brussels Urban Classroom Toolkit" responding to unique urban education pressures. This includes:</w:t>
      </w:r>
      <w:r>
        <w:t xml:space="preserve"> </w:t>
      </w:r>
      <w:r>
        <w:t xml:space="preserve">- Digital resources optimized for low-bandwidth school networks (critical in Brussels' older school buildings)</w:t>
      </w:r>
      <w:r>
        <w:t xml:space="preserve"> </w:t>
      </w:r>
      <w:r>
        <w:t xml:space="preserve">- Materials addressing refugee integration through primary-level social studies</w:t>
      </w:r>
      <w:r>
        <w:t xml:space="preserve"> </w:t>
      </w:r>
      <w:r>
        <w:t xml:space="preserve">- French-Dutch dual-language templates compliant with Brussels' bilingual education requirements</w:t>
      </w:r>
      <w:r>
        <w:t xml:space="preserve"> </w:t>
      </w:r>
      <w:r>
        <w:t xml:space="preserve">Teachers reported a 65% reduction in time spent creating supplemental materials after adopting these localized solutions.</w:t>
      </w:r>
    </w:p>
    <w:bookmarkEnd w:id="24"/>
    <w:bookmarkStart w:id="25" w:name="relationship-based-sales-approach"/>
    <w:p>
      <w:pPr>
        <w:pStyle w:val="Heading3"/>
      </w:pPr>
      <w:r>
        <w:t xml:space="preserve">3. Relationship-Based Sales Approach</w:t>
      </w:r>
    </w:p>
    <w:p>
      <w:pPr>
        <w:pStyle w:val="FirstParagraph"/>
      </w:pPr>
      <w:r>
        <w:t xml:space="preserve">Our sales strategy prioritizes direct teacher engagement rather than institutional procurement. We've established partnerships with Brussels' primary school unions (SPF Éducation, Syndicat des Enseignants de Bruxelles) for targeted workshops. Our field representatives now spend 60% of their time conducting classroom observations in Brussels schools – a practice directly requested by teachers during our 2023 needs assessment survey.</w:t>
      </w:r>
    </w:p>
    <w:bookmarkEnd w:id="25"/>
    <w:bookmarkEnd w:id="26"/>
    <w:bookmarkStart w:id="27" w:name="Xa99dd857a1242b704abbb326c83a7efb0333eaa"/>
    <w:p>
      <w:pPr>
        <w:pStyle w:val="Heading2"/>
      </w:pPr>
      <w:r>
        <w:t xml:space="preserve">Customer Insights: Teacher Testimonials from Belgium Brussels</w:t>
      </w:r>
    </w:p>
    <w:p>
      <w:pPr>
        <w:pStyle w:val="BlockText"/>
      </w:pPr>
      <w:r>
        <w:t xml:space="preserve">"The digital math modules we purchased last semester seamlessly integrated with the new 'Brussels Numeracy Framework'. Our students' engagement increased by 40% in mixed-ability classrooms. This isn't just a product – it's a teaching partner."</w:t>
      </w:r>
      <w:r>
        <w:t xml:space="preserve"> </w:t>
      </w:r>
      <w:r>
        <w:t xml:space="preserve">- Marie Dubois, Primary Teacher (CP Level),</w:t>
      </w:r>
      <w:r>
        <w:t xml:space="preserve"> </w:t>
      </w:r>
      <w:r>
        <w:rPr>
          <w:iCs/>
          <w:i/>
        </w:rPr>
        <w:t xml:space="preserve">École Sainte-Catherine, Brussels</w:t>
      </w:r>
    </w:p>
    <w:p>
      <w:pPr>
        <w:pStyle w:val="BlockText"/>
      </w:pPr>
      <w:r>
        <w:t xml:space="preserve">"After attending your SEL workshop in March, I implemented the 'Peaceful Classroom' resources. Our school saw a 32% reduction in minor conflicts within one trimester – crucial for our diverse Brussels primary classroom."</w:t>
      </w:r>
      <w:r>
        <w:t xml:space="preserve"> </w:t>
      </w:r>
      <w:r>
        <w:t xml:space="preserve">- Ahmed El-Masri, Primary Teacher (CE1),</w:t>
      </w:r>
      <w:r>
        <w:t xml:space="preserve"> </w:t>
      </w:r>
      <w:r>
        <w:rPr>
          <w:iCs/>
          <w:i/>
        </w:rPr>
        <w:t xml:space="preserve">École de la Croix-Rouge, Brussels</w:t>
      </w:r>
    </w:p>
    <w:bookmarkEnd w:id="27"/>
    <w:bookmarkStart w:id="28" w:name="X6a4e84b902bbda3a6fc6cf835fe0b09d63a26d8"/>
    <w:p>
      <w:pPr>
        <w:pStyle w:val="Heading2"/>
      </w:pPr>
      <w:r>
        <w:t xml:space="preserve">Challenges &amp; Strategic Imperatives for 2024</w:t>
      </w:r>
    </w:p>
    <w:p>
      <w:pPr>
        <w:pStyle w:val="FirstParagraph"/>
      </w:pPr>
      <w:r>
        <w:t xml:space="preserve">Despite strong growth, two challenges require immediate attention in the Belgium Brussels market:</w:t>
      </w:r>
    </w:p>
    <w:p>
      <w:pPr>
        <w:numPr>
          <w:ilvl w:val="0"/>
          <w:numId w:val="1001"/>
        </w:numPr>
        <w:pStyle w:val="Compact"/>
      </w:pPr>
      <w:r>
        <w:rPr>
          <w:bCs/>
          <w:b/>
        </w:rPr>
        <w:t xml:space="preserve">Budget Constraints:</w:t>
      </w:r>
      <w:r>
        <w:t xml:space="preserve"> </w:t>
      </w:r>
      <w:r>
        <w:t xml:space="preserve">Many Brussels schools face 5-7% budget cuts for educational materials. We're developing a "Teacher Primary Sustainability Package" offering tiered pricing based on school size and student diversity metrics.</w:t>
      </w:r>
    </w:p>
    <w:p>
      <w:pPr>
        <w:numPr>
          <w:ilvl w:val="0"/>
          <w:numId w:val="1001"/>
        </w:numPr>
        <w:pStyle w:val="Compact"/>
      </w:pPr>
      <w:r>
        <w:rPr>
          <w:bCs/>
          <w:b/>
        </w:rPr>
        <w:t xml:space="preserve">Digital Divide:</w:t>
      </w:r>
      <w:r>
        <w:t xml:space="preserve"> </w:t>
      </w:r>
      <w:r>
        <w:t xml:space="preserve">28% of Brussels primary schools lack adequate devices. Our solution: Partnering with Brussels' public library network for device lending programs during teacher training sessions.</w:t>
      </w:r>
    </w:p>
    <w:bookmarkEnd w:id="28"/>
    <w:bookmarkStart w:id="29" w:name="Xf2def873fa5fd3d32ff5cf8aacfac324d4d2387"/>
    <w:p>
      <w:pPr>
        <w:pStyle w:val="Heading2"/>
      </w:pPr>
      <w:r>
        <w:t xml:space="preserve">2024 Growth Strategy: Targeting Belgium Brussels Teacher Needs</w:t>
      </w:r>
    </w:p>
    <w:p>
      <w:pPr>
        <w:pStyle w:val="FirstParagraph"/>
      </w:pPr>
      <w:r>
        <w:t xml:space="preserve">Based on our Sales Report analysis, we'll implement three initiatives specifically designed for the Belgium Brussels market:</w:t>
      </w:r>
    </w:p>
    <w:p>
      <w:pPr>
        <w:numPr>
          <w:ilvl w:val="0"/>
          <w:numId w:val="1002"/>
        </w:numPr>
        <w:pStyle w:val="Compact"/>
      </w:pPr>
      <w:r>
        <w:rPr>
          <w:bCs/>
          <w:b/>
        </w:rPr>
        <w:t xml:space="preserve">Brussels Teacher Ambassador Program:</w:t>
      </w:r>
      <w:r>
        <w:t xml:space="preserve"> </w:t>
      </w:r>
      <w:r>
        <w:t xml:space="preserve">Recruit 50 certified primary teachers across Brussels to co-design future resources and provide peer-to-peer support.</w:t>
      </w:r>
    </w:p>
    <w:p>
      <w:pPr>
        <w:numPr>
          <w:ilvl w:val="0"/>
          <w:numId w:val="1002"/>
        </w:numPr>
        <w:pStyle w:val="Compact"/>
      </w:pPr>
      <w:r>
        <w:rPr>
          <w:bCs/>
          <w:b/>
        </w:rPr>
        <w:t xml:space="preserve">Curriculum Integration Portal:</w:t>
      </w:r>
      <w:r>
        <w:t xml:space="preserve"> </w:t>
      </w:r>
      <w:r>
        <w:t xml:space="preserve">Launch a free, bilingual (French/Dutch) online platform connecting all materials to the exact Belgian curriculum codes used in Brussels schools.</w:t>
      </w:r>
    </w:p>
    <w:p>
      <w:pPr>
        <w:numPr>
          <w:ilvl w:val="0"/>
          <w:numId w:val="1002"/>
        </w:numPr>
        <w:pStyle w:val="Compact"/>
      </w:pPr>
      <w:r>
        <w:rPr>
          <w:bCs/>
          <w:b/>
        </w:rPr>
        <w:t xml:space="preserve">Public-Private Partnership Fund:</w:t>
      </w:r>
      <w:r>
        <w:t xml:space="preserve"> </w:t>
      </w:r>
      <w:r>
        <w:t xml:space="preserve">Collaborate with the Brussels Region's Education Department on a €500,000 grant program for under-resourced primary schools adopting our "Teacher Primary" solutions.</w:t>
      </w:r>
    </w:p>
    <w:bookmarkEnd w:id="29"/>
    <w:bookmarkStart w:id="30" w:name="X617b1525ef43b4eaadcda1f8125ae22c5cdf6c4"/>
    <w:p>
      <w:pPr>
        <w:pStyle w:val="Heading2"/>
      </w:pPr>
      <w:r>
        <w:t xml:space="preserve">Conclusion: The Future of Primary Education Sales in Belgium Brussels</w:t>
      </w:r>
    </w:p>
    <w:p>
      <w:pPr>
        <w:pStyle w:val="FirstParagraph"/>
      </w:pPr>
      <w:r>
        <w:t xml:space="preserve">This Sales Report confirms that "Teacher Primary" is not merely a product category but a market-specific necessity in Belgium Brussels. Our success demonstrates that educational sales must transcend generic offerings to address the unique pedagogical, linguistic, and administrative realities of local teaching environments. The 38% YoY growth across our core primary solutions proves Brussels teachers actively seek specialized resources – and we've positioned ourselves as their strategic partner.</w:t>
      </w:r>
    </w:p>
    <w:p>
      <w:pPr>
        <w:pStyle w:val="BodyText"/>
      </w:pPr>
      <w:r>
        <w:t xml:space="preserve">As Belgium continues refining its education policies for urban diversity, our Sales Report underscores that the most successful educational providers will be those who deeply understand the daily reality of a primary teacher in Brussels. We've moved beyond selling "products" to delivering integrated classroom solutions – and this specialization is precisely why our "Teacher Primary" portfolio is becoming synonymous with quality education in Belgium's capital region. With 83% of surveyed Brussels teachers indicating intent to purchase additional resources in 2024, the future for targeted primary education sales in Belgium Brussels appears exceptionally bright.</w:t>
      </w:r>
    </w:p>
    <w:p>
      <w:pPr>
        <w:pStyle w:val="BodyText"/>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15, 2023 |</w:t>
      </w:r>
      <w:r>
        <w:t xml:space="preserve"> </w:t>
      </w:r>
      <w:r>
        <w:rPr>
          <w:bCs/>
          <w:b/>
        </w:rPr>
        <w:t xml:space="preserve">Market Focus:</w:t>
      </w:r>
      <w:r>
        <w:t xml:space="preserve"> </w:t>
      </w:r>
      <w:r>
        <w:t xml:space="preserve">Belgium Brussels Primary Education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Sales Report: Primary Teacher Solutions for Belgium Brussels</dc:title>
  <dc:creator/>
  <dc:language>en</dc:language>
  <cp:keywords/>
  <dcterms:created xsi:type="dcterms:W3CDTF">2025-12-11T15:55:49Z</dcterms:created>
  <dcterms:modified xsi:type="dcterms:W3CDTF">2025-12-11T15:55:49Z</dcterms:modified>
</cp:coreProperties>
</file>

<file path=docProps/custom.xml><?xml version="1.0" encoding="utf-8"?>
<Properties xmlns="http://schemas.openxmlformats.org/officeDocument/2006/custom-properties" xmlns:vt="http://schemas.openxmlformats.org/officeDocument/2006/docPropsVTypes"/>
</file>