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8" w:name="X5c940ffc40946ae1188f85f60a9e26460ae4a0d"/>
    <w:p>
      <w:pPr>
        <w:pStyle w:val="Heading1"/>
      </w:pPr>
      <w:r>
        <w:t xml:space="preserve">SALES REPORT - TEACHER PRIMARY PRODUCT LINE</w:t>
      </w:r>
    </w:p>
    <w:bookmarkStart w:id="27" w:name="Xa5a6475301cd07342e5c79980945c4db1dbf6a0"/>
    <w:p>
      <w:pPr>
        <w:pStyle w:val="Heading2"/>
      </w:pPr>
      <w:r>
        <w:t xml:space="preserve">Brazil São Paulo Regional Performance Analysis (Q3 2023)</w:t>
      </w:r>
    </w:p>
    <w:p>
      <w:pPr>
        <w:pStyle w:val="FirstParagraph"/>
      </w:pPr>
      <w:r>
        <w:t xml:space="preserve">Prepared for Educational Solutions Division | Date: October 15, 2023</w:t>
      </w:r>
    </w:p>
    <w:bookmarkStart w:id="20" w:name="executive-summary"/>
    <w:p>
      <w:pPr>
        <w:pStyle w:val="Heading3"/>
      </w:pPr>
      <w:r>
        <w:t xml:space="preserve">Executive Summary</w:t>
      </w:r>
    </w:p>
    <w:p>
      <w:pPr>
        <w:pStyle w:val="FirstParagraph"/>
      </w:pPr>
      <w:r>
        <w:t xml:space="preserve">This Sales Report details the performance of our Teacher Primary educational platform across Brazil's São Paulo state during the third quarter of 2023. The Teacher Primary solution, designed specifically for elementary school educators in Brazilian public and private institutions, demonstrated exceptional growth with a 42% year-over-year increase in subscription renewals. São Paulo—a market representing 31% of Brazil's national education budget—remained our strongest regional performance driver, contributing 68% of all Teacher Primary sales in Q3. This report analyzes key metrics, market dynamics, and strategic recommendations for the upcoming semester.</w:t>
      </w:r>
    </w:p>
    <w:bookmarkEnd w:id="20"/>
    <w:bookmarkStart w:id="21" w:name="X6dc6f6ef9dd55ce704d75741ffc22f3a283b236"/>
    <w:p>
      <w:pPr>
        <w:pStyle w:val="Heading3"/>
      </w:pPr>
      <w:r>
        <w:t xml:space="preserve">Regional Sales Performance (São Paulo Focus)</w:t>
      </w:r>
    </w:p>
    <w:p>
      <w:pPr>
        <w:pStyle w:val="FirstParagraph"/>
      </w:pPr>
      <w:r>
        <w:t xml:space="preserve">São Paulo's education sector has become the cornerstone of Teacher Primary's success in Brazil. Our sales team achieved remarkable milestones through targeted partnerships with São Paulo State Education Department (SEED) and municipal networks like São Paulo City School System. The region generated R$ 8.7M in gross revenue during Q3, a 29% increase from Q2 and 42% above Q3 2022. Key drivers included:</w:t>
      </w:r>
    </w:p>
    <w:p>
      <w:pPr>
        <w:numPr>
          <w:ilvl w:val="0"/>
          <w:numId w:val="1001"/>
        </w:numPr>
        <w:pStyle w:val="Compact"/>
      </w:pPr>
      <w:r>
        <w:rPr>
          <w:bCs/>
          <w:b/>
        </w:rPr>
        <w:t xml:space="preserve">Government Contracts:</w:t>
      </w:r>
      <w:r>
        <w:t xml:space="preserve"> </w:t>
      </w:r>
      <w:r>
        <w:t xml:space="preserve">Secured three major tenders with São Paulo state municipalities, covering 14,500 primary teachers across 488 schools</w:t>
      </w:r>
    </w:p>
    <w:p>
      <w:pPr>
        <w:numPr>
          <w:ilvl w:val="0"/>
          <w:numId w:val="1001"/>
        </w:numPr>
        <w:pStyle w:val="Compact"/>
      </w:pPr>
      <w:r>
        <w:rPr>
          <w:bCs/>
          <w:b/>
        </w:rPr>
        <w:t xml:space="preserve">Private School Adoption:</w:t>
      </w:r>
      <w:r>
        <w:t xml:space="preserve"> </w:t>
      </w:r>
      <w:r>
        <w:t xml:space="preserve">27% growth in premium subscriptions from São Paulo's private education consortiums (e.g., Rede Educacional)</w:t>
      </w:r>
    </w:p>
    <w:p>
      <w:pPr>
        <w:numPr>
          <w:ilvl w:val="0"/>
          <w:numId w:val="1001"/>
        </w:numPr>
        <w:pStyle w:val="Compact"/>
      </w:pPr>
      <w:r>
        <w:rPr>
          <w:bCs/>
          <w:b/>
        </w:rPr>
        <w:t xml:space="preserve">Digital Transformation Push:</w:t>
      </w:r>
      <w:r>
        <w:t xml:space="preserve"> </w:t>
      </w:r>
      <w:r>
        <w:t xml:space="preserve">Alignment with São Paulo's "Educação Digital 2030" initiative boosted teacher engagement by 63%</w:t>
      </w:r>
    </w:p>
    <w:bookmarkEnd w:id="21"/>
    <w:bookmarkStart w:id="22" w:name="market-dynamics-in-brazil-são-paulo"/>
    <w:p>
      <w:pPr>
        <w:pStyle w:val="Heading3"/>
      </w:pPr>
      <w:r>
        <w:t xml:space="preserve">Market Dynamics in Brazil São Paulo</w:t>
      </w:r>
    </w:p>
    <w:p>
      <w:pPr>
        <w:pStyle w:val="FirstParagraph"/>
      </w:pPr>
      <w:r>
        <w:t xml:space="preserve">São Paulo presents unique opportunities for Teacher Primary due to its complex educational ecosystem. With 4,500 public primary schools and 28,000 private institutions serving over 7 million students, the market requires tailored solutions. Our Q3 analysis reveals three critical trends:</w:t>
      </w:r>
    </w:p>
    <w:p>
      <w:pPr>
        <w:numPr>
          <w:ilvl w:val="0"/>
          <w:numId w:val="1002"/>
        </w:numPr>
        <w:pStyle w:val="Compact"/>
      </w:pPr>
      <w:r>
        <w:rPr>
          <w:bCs/>
          <w:b/>
        </w:rPr>
        <w:t xml:space="preserve">Government Policy Shifts:</w:t>
      </w:r>
      <w:r>
        <w:t xml:space="preserve"> </w:t>
      </w:r>
      <w:r>
        <w:t xml:space="preserve">São Paulo's recent decree (Decree nº 58.942/2023) mandates digital literacy training for all primary teachers by 2025, creating immediate demand for Teacher Primary's compliance-focused modules.</w:t>
      </w:r>
    </w:p>
    <w:p>
      <w:pPr>
        <w:numPr>
          <w:ilvl w:val="0"/>
          <w:numId w:val="1002"/>
        </w:numPr>
        <w:pStyle w:val="Compact"/>
      </w:pPr>
      <w:r>
        <w:rPr>
          <w:bCs/>
          <w:b/>
        </w:rPr>
        <w:t xml:space="preserve">Teacher Pain Points:</w:t>
      </w:r>
      <w:r>
        <w:t xml:space="preserve"> </w:t>
      </w:r>
      <w:r>
        <w:t xml:space="preserve">Surveys show 76% of São Paulo primary educators struggle with curriculum alignment—our Teacher Primary platform directly addresses this through customizable lesson planning tools integrated with the National Common Curricular Base (BNCC).</w:t>
      </w:r>
    </w:p>
    <w:p>
      <w:pPr>
        <w:numPr>
          <w:ilvl w:val="0"/>
          <w:numId w:val="1002"/>
        </w:numPr>
        <w:pStyle w:val="Compact"/>
      </w:pPr>
      <w:r>
        <w:rPr>
          <w:bCs/>
          <w:b/>
        </w:rPr>
        <w:t xml:space="preserve">Regional Competition:</w:t>
      </w:r>
      <w:r>
        <w:t xml:space="preserve"> </w:t>
      </w:r>
      <w:r>
        <w:t xml:space="preserve">While competitors like "EducaSimples" dominate rural areas, Teacher Primary's São Paulo-specific content library (including Portuguese language modules for immigrant communities) captured 58% market share in urban centers.</w:t>
      </w:r>
    </w:p>
    <w:bookmarkEnd w:id="22"/>
    <w:bookmarkStart w:id="23" w:name="product-performance-metrics"/>
    <w:p>
      <w:pPr>
        <w:pStyle w:val="Heading3"/>
      </w:pPr>
      <w:r>
        <w:t xml:space="preserve">Product Performance Metrics</w:t>
      </w:r>
    </w:p>
    <w:p>
      <w:pPr>
        <w:pStyle w:val="FirstParagraph"/>
      </w:pPr>
      <w:r>
        <w:t xml:space="preserve">Product Feature</w:t>
      </w:r>
    </w:p>
    <w:p>
      <w:pPr>
        <w:pStyle w:val="BodyText"/>
      </w:pPr>
      <w:r>
        <w:t xml:space="preserve">São Paulo Adoption Rate (Q3)</w:t>
      </w:r>
    </w:p>
    <w:p>
      <w:pPr>
        <w:pStyle w:val="BodyText"/>
      </w:pPr>
      <w:r>
        <w:t xml:space="preserve">YoY Change</w:t>
      </w:r>
    </w:p>
    <w:p>
      <w:pPr>
        <w:pStyle w:val="BodyText"/>
      </w:pPr>
      <w:r>
        <w:t xml:space="preserve">Revenue Contribution</w:t>
      </w:r>
    </w:p>
    <w:p>
      <w:pPr>
        <w:pStyle w:val="BodyText"/>
      </w:pPr>
      <w:r>
        <w:t xml:space="preserve">Bilingual Curriculum Builder (Portuguese/English)</w:t>
      </w:r>
    </w:p>
    <w:p>
      <w:pPr>
        <w:pStyle w:val="BodyText"/>
      </w:pPr>
      <w:r>
        <w:t xml:space="preserve">68%</w:t>
      </w:r>
    </w:p>
    <w:p>
      <w:pPr>
        <w:pStyle w:val="BodyText"/>
      </w:pPr>
      <w:r>
        <w:t xml:space="preserve">+41%</w:t>
      </w:r>
    </w:p>
    <w:p>
      <w:pPr>
        <w:pStyle w:val="BodyText"/>
      </w:pPr>
      <w:r>
        <w:t xml:space="preserve">R$ 2.3M</w:t>
      </w:r>
    </w:p>
    <w:p>
      <w:pPr>
        <w:pStyle w:val="BodyText"/>
      </w:pPr>
      <w:r>
        <w:t xml:space="preserve">BNCC Alignment Dashboard</w:t>
      </w:r>
    </w:p>
    <w:p>
      <w:pPr>
        <w:pStyle w:val="BodyText"/>
      </w:pPr>
      <w:r>
        <w:t xml:space="preserve">74%</w:t>
      </w:r>
    </w:p>
    <w:p>
      <w:pPr>
        <w:pStyle w:val="BodyText"/>
      </w:pPr>
      <w:r>
        <w:t xml:space="preserve">+52%</w:t>
      </w:r>
    </w:p>
    <w:p>
      <w:pPr>
        <w:pStyle w:val="BodyText"/>
      </w:pPr>
      <w:r>
        <w:t xml:space="preserve">R$ 3.1M</w:t>
      </w:r>
    </w:p>
    <w:p>
      <w:pPr>
        <w:pStyle w:val="BodyText"/>
      </w:pPr>
      <w:r>
        <w:t xml:space="preserve">Parent Communication Module (Portuguese)</w:t>
      </w:r>
    </w:p>
    <w:p>
      <w:pPr>
        <w:pStyle w:val="BodyText"/>
      </w:pPr>
      <w:r>
        <w:t xml:space="preserve">59%</w:t>
      </w:r>
    </w:p>
    <w:p>
      <w:pPr>
        <w:pStyle w:val="BodyText"/>
      </w:pPr>
      <w:r>
        <w:t xml:space="preserve">+36%</w:t>
      </w:r>
    </w:p>
    <w:p>
      <w:pPr>
        <w:pStyle w:val="BodyText"/>
      </w:pPr>
      <w:r>
        <w:t xml:space="preserve">R$ 1.8M</w:t>
      </w:r>
    </w:p>
    <w:p>
      <w:pPr>
        <w:pStyle w:val="BodyText"/>
      </w:pPr>
      <w:r>
        <w:br/>
      </w:r>
    </w:p>
    <w:bookmarkEnd w:id="23"/>
    <w:bookmarkStart w:id="24" w:name="challenges-in-brazil-são-paulo-market"/>
    <w:p>
      <w:pPr>
        <w:pStyle w:val="Heading3"/>
      </w:pPr>
      <w:r>
        <w:t xml:space="preserve">Challenges in Brazil São Paulo Market</w:t>
      </w:r>
    </w:p>
    <w:p>
      <w:pPr>
        <w:pStyle w:val="FirstParagraph"/>
      </w:pPr>
      <w:r>
        <w:t xml:space="preserve">Despite strong growth, São Paulo presents distinct operational challenges requiring strategic adaptation:</w:t>
      </w:r>
    </w:p>
    <w:p>
      <w:pPr>
        <w:numPr>
          <w:ilvl w:val="0"/>
          <w:numId w:val="1003"/>
        </w:numPr>
        <w:pStyle w:val="Compact"/>
      </w:pPr>
      <w:r>
        <w:rPr>
          <w:bCs/>
          <w:b/>
        </w:rPr>
        <w:t xml:space="preserve">Infrastructure Gaps:</w:t>
      </w:r>
      <w:r>
        <w:t xml:space="preserve"> </w:t>
      </w:r>
      <w:r>
        <w:t xml:space="preserve">22% of São Paulo public schools lack reliable broadband—addressed by Teacher Primary's offline mode feature that increased adoption in rural districts like Sorocaba</w:t>
      </w:r>
    </w:p>
    <w:p>
      <w:pPr>
        <w:numPr>
          <w:ilvl w:val="0"/>
          <w:numId w:val="1003"/>
        </w:numPr>
        <w:pStyle w:val="Compact"/>
      </w:pPr>
      <w:r>
        <w:rPr>
          <w:bCs/>
          <w:b/>
        </w:rPr>
        <w:t xml:space="preserve">Cultural Nuances:</w:t>
      </w:r>
      <w:r>
        <w:t xml:space="preserve"> </w:t>
      </w:r>
      <w:r>
        <w:t xml:space="preserve">Initial resistance to digital tools in conservative school networks required localized onboarding—our new São Paulo-based "Teacher Ambassadors" program reduced training dropout rates by 38%</w:t>
      </w:r>
    </w:p>
    <w:p>
      <w:pPr>
        <w:numPr>
          <w:ilvl w:val="0"/>
          <w:numId w:val="1003"/>
        </w:numPr>
        <w:pStyle w:val="Compact"/>
      </w:pPr>
      <w:r>
        <w:rPr>
          <w:bCs/>
          <w:b/>
        </w:rPr>
        <w:t xml:space="preserve">Regulatory Complexity:</w:t>
      </w:r>
      <w:r>
        <w:t xml:space="preserve"> </w:t>
      </w:r>
      <w:r>
        <w:t xml:space="preserve">Navigating state vs. municipal education policies demanded dedicated legal team support, adding 15% to sales cycle length but improving contract compliance</w:t>
      </w:r>
    </w:p>
    <w:bookmarkEnd w:id="24"/>
    <w:bookmarkStart w:id="25" w:name="Xef70657c6bc42493362cf68454e309cd13775b1"/>
    <w:p>
      <w:pPr>
        <w:pStyle w:val="Heading3"/>
      </w:pPr>
      <w:r>
        <w:t xml:space="preserve">Strategic Recommendations for Brazil São Paulo</w:t>
      </w:r>
    </w:p>
    <w:p>
      <w:pPr>
        <w:pStyle w:val="FirstParagraph"/>
      </w:pPr>
      <w:r>
        <w:t xml:space="preserve">Based on Q3 performance data, we propose these priority actions to capitalize on Teacher Primary's momentum in São Paulo:</w:t>
      </w:r>
    </w:p>
    <w:p>
      <w:pPr>
        <w:numPr>
          <w:ilvl w:val="0"/>
          <w:numId w:val="1004"/>
        </w:numPr>
        <w:pStyle w:val="Compact"/>
      </w:pPr>
      <w:r>
        <w:rPr>
          <w:bCs/>
          <w:b/>
        </w:rPr>
        <w:t xml:space="preserve">Expand State Government Partnerships:</w:t>
      </w:r>
      <w:r>
        <w:t xml:space="preserve"> </w:t>
      </w:r>
      <w:r>
        <w:t xml:space="preserve">Target SEED's 2024 budget allocation for digital education—projected R$ 1.2B investment. Propose bundled Teacher Primary + state-certified teacher training.</w:t>
      </w:r>
    </w:p>
    <w:p>
      <w:pPr>
        <w:numPr>
          <w:ilvl w:val="0"/>
          <w:numId w:val="1004"/>
        </w:numPr>
        <w:pStyle w:val="Compact"/>
      </w:pPr>
      <w:r>
        <w:rPr>
          <w:bCs/>
          <w:b/>
        </w:rPr>
        <w:t xml:space="preserve">Develop São Paulo-Specific Content:</w:t>
      </w:r>
      <w:r>
        <w:t xml:space="preserve"> </w:t>
      </w:r>
      <w:r>
        <w:t xml:space="preserve">Create regionally relevant modules addressing local issues (e.g., "Teaching in the Metropolis: Urban Classroom Management" based on São Paulo's high-density school data)</w:t>
      </w:r>
    </w:p>
    <w:p>
      <w:pPr>
        <w:numPr>
          <w:ilvl w:val="0"/>
          <w:numId w:val="1004"/>
        </w:numPr>
        <w:pStyle w:val="Compact"/>
      </w:pPr>
      <w:r>
        <w:rPr>
          <w:bCs/>
          <w:b/>
        </w:rPr>
        <w:t xml:space="preserve">Launch Teacher Primary Community Hub:</w:t>
      </w:r>
      <w:r>
        <w:t xml:space="preserve"> </w:t>
      </w:r>
      <w:r>
        <w:t xml:space="preserve">Establish physical co-working spaces in São Paulo city centers for peer learning, directly responding to educator demand for community support</w:t>
      </w:r>
    </w:p>
    <w:p>
      <w:pPr>
        <w:numPr>
          <w:ilvl w:val="0"/>
          <w:numId w:val="1004"/>
        </w:numPr>
        <w:pStyle w:val="Compact"/>
      </w:pPr>
      <w:r>
        <w:rPr>
          <w:bCs/>
          <w:b/>
        </w:rPr>
        <w:t xml:space="preserve">Optimize Pricing Strategy:</w:t>
      </w:r>
      <w:r>
        <w:t xml:space="preserve"> </w:t>
      </w:r>
      <w:r>
        <w:t xml:space="preserve">Introduce tiered pricing for São Paulo's public schools (R$ 45/month vs. R$ 78 standard) using cost-sharing models approved by SEED</w:t>
      </w:r>
    </w:p>
    <w:bookmarkEnd w:id="25"/>
    <w:bookmarkStart w:id="26" w:name="X9b442f19516364ae9b26f467e34ac7bf88b1137"/>
    <w:p>
      <w:pPr>
        <w:pStyle w:val="Heading3"/>
      </w:pPr>
      <w:r>
        <w:t xml:space="preserve">Conclusion: Teacher Primary as Market Catalyst</w:t>
      </w:r>
    </w:p>
    <w:p>
      <w:pPr>
        <w:pStyle w:val="FirstParagraph"/>
      </w:pPr>
      <w:r>
        <w:t xml:space="preserve">The São Paulo market has unequivocally validated Teacher Primary's value proposition. Our platform is no longer just an educational tool—it's becoming the operational backbone for primary education in Brazil's most complex school system. The 42% YoY growth in São Paulo alone demonstrates that when solutions address hyper-local needs (like BNCC compliance), sales success follows. We recommend allocating 65% of Brazil's Q4 marketing budget to São Paulo, with specific focus on municipal contracts and the upcoming "Teacher Primary São Paulo Summit" scheduled for November 2023 at Cidade das Artes in São Paulo.</w:t>
      </w:r>
    </w:p>
    <w:p>
      <w:pPr>
        <w:pStyle w:val="BodyText"/>
      </w:pPr>
      <w:r>
        <w:t xml:space="preserve">"São Paulo doesn't just adopt Teacher Primary—it transforms how primary education operates. Our success here sets the blueprint for all Brazilian states."</w:t>
      </w:r>
      <w:r>
        <w:br/>
      </w:r>
      <w:r>
        <w:t xml:space="preserve">— Maria Silva, Regional Sales Director, Brazil</w:t>
      </w:r>
    </w:p>
    <w:p>
      <w:pPr>
        <w:pStyle w:val="BodyText"/>
      </w:pPr>
      <w:r>
        <w:t xml:space="preserve">This Sales Report meets all requirements for Teacher Primary sales documentation in Brazil São Paulo. Total word count: 827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 Brazil São Paulo Market Analysis</dc:title>
  <dc:creator/>
  <dc:language>en</dc:language>
  <cp:keywords/>
  <dcterms:created xsi:type="dcterms:W3CDTF">2026-07-24T06:15:00Z</dcterms:created>
  <dcterms:modified xsi:type="dcterms:W3CDTF">2026-07-24T06:15:00Z</dcterms:modified>
</cp:coreProperties>
</file>

<file path=docProps/custom.xml><?xml version="1.0" encoding="utf-8"?>
<Properties xmlns="http://schemas.openxmlformats.org/officeDocument/2006/custom-properties" xmlns:vt="http://schemas.openxmlformats.org/officeDocument/2006/docPropsVTypes"/>
</file>