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Product</w:t>
      </w:r>
      <w:r>
        <w:t xml:space="preserve"> </w:t>
      </w:r>
      <w:r>
        <w:t xml:space="preserve">-</w:t>
      </w:r>
      <w:r>
        <w:t xml:space="preserve"> </w:t>
      </w:r>
      <w:r>
        <w:t xml:space="preserve">Chile</w:t>
      </w:r>
      <w:r>
        <w:t xml:space="preserve"> </w:t>
      </w:r>
      <w:r>
        <w:t xml:space="preserve">Santiago</w:t>
      </w:r>
      <w:r>
        <w:t xml:space="preserve"> </w:t>
      </w:r>
      <w:r>
        <w:t xml:space="preserve">Market</w:t>
      </w:r>
    </w:p>
    <w:bookmarkStart w:id="27" w:name="Xa06cb5047e97f18749bb382eb2f5993fcff6800"/>
    <w:p>
      <w:pPr>
        <w:pStyle w:val="Heading1"/>
      </w:pPr>
      <w:r>
        <w:t xml:space="preserve">Comprehensive Sales Report: Teacher Primary Product Performance in Santiago, Chile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Executive Team</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our flagship educational solution, Teacher Primary, within the Santiago metropolitan region of Chile. Serving over 450 primary schools across Chile Santiago's diverse urban and suburban landscape, Teacher Primary has demonstrated exceptional market penetration with a 38% year-over-year growth in subscriptions. The platform's localized Spanish interface and alignment with Chile's national curriculum have positioned it as the preferred digital toolkit for primary educators in the country's most populous region. Our focus on culturally relevant pedagogical resources has driven unprecedented adoption rates among both public and private institutions throughout Chile Santiago.</w:t>
      </w:r>
    </w:p>
    <w:bookmarkEnd w:id="20"/>
    <w:bookmarkStart w:id="21" w:name="X7216cd8da86fca025c20f15784319e8dd522309"/>
    <w:p>
      <w:pPr>
        <w:pStyle w:val="Heading2"/>
      </w:pPr>
      <w:r>
        <w:t xml:space="preserve">II. Market Context: Teacher Primary in Chile Santiago</w:t>
      </w:r>
    </w:p>
    <w:p>
      <w:pPr>
        <w:pStyle w:val="FirstParagraph"/>
      </w:pPr>
      <w:r>
        <w:t xml:space="preserve">The education landscape in Chile Santiago presents unique opportunities for Teacher Primary's innovative approach. With 78% of primary schools in the region adopting digital learning tools (per MINEDUC 2023), and a government mandate requiring all schools to implement technology-enhanced curricula by 2025, Teacher Primary has strategically positioned itself as the solution meeting both regulatory requirements and pedagogical needs. Santiago's educational ecosystem – comprising over 1,800 primary institutions serving more than 450,000 students – represents Chile's most dynamic market for our product. The platform's success stems from its direct adaptation to Chilean educational standards (Bases Curriculares), including specialized content for the country's mandatory "Educación Intercultural" module and regional curriculum variations across Santiago provinces.</w:t>
      </w:r>
    </w:p>
    <w:bookmarkEnd w:id="21"/>
    <w:bookmarkStart w:id="22" w:name="iii.-sales-performance-highlights"/>
    <w:p>
      <w:pPr>
        <w:pStyle w:val="Heading2"/>
      </w:pPr>
      <w:r>
        <w:t xml:space="preserve">III. Sales Performance Highlights</w:t>
      </w:r>
    </w:p>
    <w:p>
      <w:pPr>
        <w:pStyle w:val="FirstParagraph"/>
      </w:pPr>
      <w:r>
        <w:rPr>
          <w:bCs/>
          <w:b/>
        </w:rPr>
        <w:t xml:space="preserve">Subscription Growth:</w:t>
      </w:r>
      <w:r>
        <w:t xml:space="preserve"> </w:t>
      </w:r>
      <w:r>
        <w:t xml:space="preserve">217 new school contracts acquired in Chile Santiago during Q3 2023 (a 41% quarterly increase), bringing total active institutions to 483 across the region. This represents a market share of 28.7% in the primary digital tools segment, up from 19.5% at year-end 2022.</w:t>
      </w:r>
    </w:p>
    <w:p>
      <w:pPr>
        <w:pStyle w:val="BodyText"/>
      </w:pPr>
      <w:r>
        <w:rPr>
          <w:bCs/>
          <w:b/>
        </w:rPr>
        <w:t xml:space="preserve">Revenue Streams:</w:t>
      </w:r>
    </w:p>
    <w:p>
      <w:pPr>
        <w:numPr>
          <w:ilvl w:val="0"/>
          <w:numId w:val="1001"/>
        </w:numPr>
        <w:pStyle w:val="Compact"/>
      </w:pPr>
      <w:r>
        <w:t xml:space="preserve">Annual School Licenses: $486,500 (72% of total revenue)</w:t>
      </w:r>
    </w:p>
    <w:p>
      <w:pPr>
        <w:numPr>
          <w:ilvl w:val="0"/>
          <w:numId w:val="1001"/>
        </w:numPr>
        <w:pStyle w:val="Compact"/>
      </w:pPr>
      <w:r>
        <w:t xml:space="preserve">Professional Development Workshops: $113,800 (21% of revenue)</w:t>
      </w:r>
    </w:p>
    <w:p>
      <w:pPr>
        <w:numPr>
          <w:ilvl w:val="0"/>
          <w:numId w:val="1001"/>
        </w:numPr>
        <w:pStyle w:val="Compact"/>
      </w:pPr>
      <w:r>
        <w:t xml:space="preserve">Custom Curriculum Modules for Santiago-Specific Needs: $48,950 (7% of revenue)</w:t>
      </w:r>
    </w:p>
    <w:p>
      <w:pPr>
        <w:pStyle w:val="FirstParagraph"/>
      </w:pPr>
      <w:r>
        <w:rPr>
          <w:bCs/>
          <w:b/>
        </w:rPr>
        <w:t xml:space="preserve">Geographic Distribution:</w:t>
      </w:r>
      <w:r>
        <w:t xml:space="preserve"> </w:t>
      </w:r>
      <w:r>
        <w:t xml:space="preserve">62% of new contracts came from the Santiago Metropolitan Region (including Las Condes and Providencia), 31% from outer communes like Maipú and Puente Alto, with 7% in educational hubs like La Florida. This distribution reflects our targeted approach to both high-density urban centers and growth corridors.</w:t>
      </w:r>
    </w:p>
    <w:bookmarkEnd w:id="22"/>
    <w:bookmarkStart w:id="23" w:name="Xc5346f9e08800626c5bba441972c58ebfc8c82f"/>
    <w:p>
      <w:pPr>
        <w:pStyle w:val="Heading2"/>
      </w:pPr>
      <w:r>
        <w:t xml:space="preserve">IV. Key Success Factors for Teacher Primary</w:t>
      </w:r>
    </w:p>
    <w:p>
      <w:pPr>
        <w:pStyle w:val="FirstParagraph"/>
      </w:pPr>
      <w:r>
        <w:rPr>
          <w:bCs/>
          <w:b/>
        </w:rPr>
        <w:t xml:space="preserve">Cultural Alignment:</w:t>
      </w:r>
      <w:r>
        <w:t xml:space="preserve"> </w:t>
      </w:r>
      <w:r>
        <w:t xml:space="preserve">Teacher Primary's success stems from its Chile-specific content development, including resources addressing Santiago's socio-cultural context. All lesson plans integrate local case studies (e.g., Mapuche heritage in history units, Chilean environmental topics) and use Chilean Spanish vocabulary patterns rather than generic Latin American Spanish.</w:t>
      </w:r>
    </w:p>
    <w:p>
      <w:pPr>
        <w:pStyle w:val="BodyText"/>
      </w:pPr>
      <w:r>
        <w:rPr>
          <w:bCs/>
          <w:b/>
        </w:rPr>
        <w:t xml:space="preserve">Regulatory Compliance:</w:t>
      </w:r>
      <w:r>
        <w:t xml:space="preserve"> </w:t>
      </w:r>
      <w:r>
        <w:t xml:space="preserve">The platform achieved full certification with the Chile Ministry of Education (MINEDUC) for curriculum alignment. This was critical for school adoption, particularly in public institutions where compliance is mandatory. Our technical team worked closely with Santiago-based educational authorities to ensure Teacher Primary meets all national standards.</w:t>
      </w:r>
    </w:p>
    <w:p>
      <w:pPr>
        <w:pStyle w:val="BodyText"/>
      </w:pPr>
      <w:r>
        <w:rPr>
          <w:bCs/>
          <w:b/>
        </w:rPr>
        <w:t xml:space="preserve">Teacher-Centric Design:</w:t>
      </w:r>
      <w:r>
        <w:t xml:space="preserve"> </w:t>
      </w:r>
      <w:r>
        <w:t xml:space="preserve">Unlike competitors offering generic platforms, Teacher Primary features a responsive interface designed after extensive field research with Santiago primary educators. The "Santiago Educator Hub" community portal now has 12,800 active users sharing locally developed resources, directly contributing to a 34% lower churn rate than industry average.</w:t>
      </w:r>
    </w:p>
    <w:bookmarkEnd w:id="23"/>
    <w:bookmarkStart w:id="24" w:name="v.-challenges-market-insights"/>
    <w:p>
      <w:pPr>
        <w:pStyle w:val="Heading2"/>
      </w:pPr>
      <w:r>
        <w:t xml:space="preserve">V. Challenges &amp; Market Insights</w:t>
      </w:r>
    </w:p>
    <w:p>
      <w:pPr>
        <w:pStyle w:val="FirstParagraph"/>
      </w:pPr>
      <w:r>
        <w:rPr>
          <w:bCs/>
          <w:b/>
        </w:rPr>
        <w:t xml:space="preserve">Infrastructure Barriers:</w:t>
      </w:r>
      <w:r>
        <w:t xml:space="preserve"> </w:t>
      </w:r>
      <w:r>
        <w:t xml:space="preserve">While Santiago boasts high internet penetration (96%), rural communes in the metropolitan region (e.g., Tiltil, San José de Maipo) still face connectivity limitations. Our solution includes offline capability for critical modules – a feature now used by 31% of schools in these areas.</w:t>
      </w:r>
    </w:p>
    <w:p>
      <w:pPr>
        <w:pStyle w:val="BodyText"/>
      </w:pPr>
      <w:r>
        <w:rPr>
          <w:bCs/>
          <w:b/>
        </w:rPr>
        <w:t xml:space="preserve">Price Sensitivity:</w:t>
      </w:r>
      <w:r>
        <w:t xml:space="preserve"> </w:t>
      </w:r>
      <w:r>
        <w:t xml:space="preserve">Public schools in Santiago's lower-income communes (like Cerro Navia) require subsidy programs. We introduced Tiered Pricing: Free Basic Access for public institutions with ≥40% subsidized students, supported through Chilean government partnerships. This initiative converted 27 previously unacquired public schools in Q3.</w:t>
      </w:r>
    </w:p>
    <w:p>
      <w:pPr>
        <w:pStyle w:val="BodyText"/>
      </w:pPr>
      <w:r>
        <w:rPr>
          <w:bCs/>
          <w:b/>
        </w:rPr>
        <w:t xml:space="preserve">Cultural Nuances:</w:t>
      </w:r>
      <w:r>
        <w:t xml:space="preserve"> </w:t>
      </w:r>
      <w:r>
        <w:t xml:space="preserve">Initial resistance from veteran teachers in Santiago's traditional private schools was overcome by showcasing localized success stories from respected institutions like Colegio San Ignacio (Las Condes). Testimonials featuring Chilean educators discussing how Teacher Primary improved their "clase diferencial" (differentiated instruction) were pivotal in closing deals.</w:t>
      </w:r>
    </w:p>
    <w:bookmarkEnd w:id="24"/>
    <w:bookmarkStart w:id="25" w:name="Xcabcb05eeb61fe74ea31cfd81202e1ff65973ca"/>
    <w:p>
      <w:pPr>
        <w:pStyle w:val="Heading2"/>
      </w:pPr>
      <w:r>
        <w:t xml:space="preserve">VI. Strategic Recommendations for Chile Santiago Market</w:t>
      </w:r>
    </w:p>
    <w:p>
      <w:pPr>
        <w:pStyle w:val="FirstParagraph"/>
      </w:pPr>
      <w:r>
        <w:rPr>
          <w:bCs/>
          <w:b/>
        </w:rPr>
        <w:t xml:space="preserve">Expand Curriculum Localization:</w:t>
      </w:r>
      <w:r>
        <w:t xml:space="preserve"> </w:t>
      </w:r>
      <w:r>
        <w:t xml:space="preserve">Develop specialized modules for Santiago's unique educational needs, including:</w:t>
      </w:r>
    </w:p>
    <w:p>
      <w:pPr>
        <w:numPr>
          <w:ilvl w:val="0"/>
          <w:numId w:val="1002"/>
        </w:numPr>
        <w:pStyle w:val="Compact"/>
      </w:pPr>
      <w:r>
        <w:t xml:space="preserve">"Santiago City History" digital resource pack (covering La Plaza de Armas, Bellavista heritage)</w:t>
      </w:r>
    </w:p>
    <w:p>
      <w:pPr>
        <w:numPr>
          <w:ilvl w:val="0"/>
          <w:numId w:val="1002"/>
        </w:numPr>
        <w:pStyle w:val="Compact"/>
      </w:pPr>
      <w:r>
        <w:t xml:space="preserve">Climate resilience lessons aligned with Santiago's water scarcity challenges</w:t>
      </w:r>
    </w:p>
    <w:p>
      <w:pPr>
        <w:pStyle w:val="FirstParagraph"/>
      </w:pPr>
      <w:r>
        <w:rPr>
          <w:bCs/>
          <w:b/>
        </w:rPr>
        <w:t xml:space="preserve">Strengthen Government Partnerships:</w:t>
      </w:r>
      <w:r>
        <w:t xml:space="preserve"> </w:t>
      </w:r>
      <w:r>
        <w:t xml:space="preserve">Leverage Chile's new "Digital Education Law" (Law 21.485) to establish Teacher Primary as the official platform for MINEDUC teacher training programs. Targeting a 15% increase in public school adoption through this channel.</w:t>
      </w:r>
    </w:p>
    <w:p>
      <w:pPr>
        <w:pStyle w:val="BodyText"/>
      </w:pPr>
      <w:r>
        <w:rPr>
          <w:bCs/>
          <w:b/>
        </w:rPr>
        <w:t xml:space="preserve">Enhance Community Building:</w:t>
      </w:r>
      <w:r>
        <w:t xml:space="preserve"> </w:t>
      </w:r>
      <w:r>
        <w:t xml:space="preserve">Launch the "Santiago Educators Network" – an annual conference series held at Chilean universities (PUC, UChile) with dedicated sessions for Santiago-specific challenges. This will deepen engagement beyond transactional relationships.</w:t>
      </w:r>
    </w:p>
    <w:bookmarkEnd w:id="25"/>
    <w:bookmarkStart w:id="26" w:name="vii.-conclusion"/>
    <w:p>
      <w:pPr>
        <w:pStyle w:val="Heading2"/>
      </w:pPr>
      <w:r>
        <w:t xml:space="preserve">VII. Conclusion</w:t>
      </w:r>
    </w:p>
    <w:p>
      <w:pPr>
        <w:pStyle w:val="FirstParagraph"/>
      </w:pPr>
      <w:r>
        <w:t xml:space="preserve">The Teacher Primary sales performance in Chile Santiago demonstrates a transformative approach to educational technology adoption in Latin America's most sophisticated market. Our data shows that when solutions are culturally embedded, compliance-focused, and pedagogically aligned – as Teacher Primary is for Chilean primary educators – they achieve sustainable growth without relying on price competition. The 38% YoY increase in Chile Santiago specifically validates our localization strategy, proving that "one-size-fits-all" edtech fails in culturally complex markets. As we move into 2024, Teacher Primary will double down on Santiago-specific innovations to become the definitive standard for primary education technology across all of Chile's regions.</w:t>
      </w:r>
    </w:p>
    <w:p>
      <w:pPr>
        <w:pStyle w:val="BodyText"/>
      </w:pPr>
      <w:r>
        <w:rPr>
          <w:bCs/>
          <w:b/>
        </w:rPr>
        <w:t xml:space="preserve">Forward-Looking Metric:</w:t>
      </w:r>
      <w:r>
        <w:t xml:space="preserve"> </w:t>
      </w:r>
      <w:r>
        <w:t xml:space="preserve">We project reaching 650 active schools in Chile Santiago by Q2 2024, representing a projected $715,000 annualized revenue stream from this single metropolitan region alone. This growth trajectory confirms that Teacher Primary is not merely another sales product – it is becoming an indispensable educational infrastructure component for primary teachers throughout Santiago and Chile.</w:t>
      </w:r>
    </w:p>
    <w:p>
      <w:pPr>
        <w:pStyle w:val="BodyText"/>
      </w:pPr>
      <w:r>
        <w:rPr>
          <w:bCs/>
          <w:b/>
        </w:rPr>
        <w:t xml:space="preserve">Prepared by:</w:t>
      </w:r>
      <w:r>
        <w:t xml:space="preserve"> </w:t>
      </w:r>
      <w:r>
        <w:t xml:space="preserve">Global Education Solutions Sales Intelligence Team</w:t>
      </w:r>
      <w:r>
        <w:br/>
      </w:r>
      <w:r>
        <w:rPr>
          <w:iCs/>
          <w:i/>
        </w:rPr>
        <w:t xml:space="preserve">This report reflects exclusive data from Chile Santiago market operations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Product - Chile Santiago Market</dc:title>
  <dc:creator/>
  <dc:language>en</dc:language>
  <cp:keywords/>
  <dcterms:created xsi:type="dcterms:W3CDTF">2026-07-21T14:38:29Z</dcterms:created>
  <dcterms:modified xsi:type="dcterms:W3CDTF">2026-07-21T14:38:29Z</dcterms:modified>
</cp:coreProperties>
</file>

<file path=docProps/custom.xml><?xml version="1.0" encoding="utf-8"?>
<Properties xmlns="http://schemas.openxmlformats.org/officeDocument/2006/custom-properties" xmlns:vt="http://schemas.openxmlformats.org/officeDocument/2006/docPropsVTypes"/>
</file>