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Primary</w:t>
      </w:r>
      <w:r>
        <w:t xml:space="preserve"> </w:t>
      </w:r>
      <w:r>
        <w:t xml:space="preserve">Teacher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Shanghai</w:t>
      </w:r>
      <w:r>
        <w:t xml:space="preserve"> </w:t>
      </w:r>
      <w:r>
        <w:t xml:space="preserve">Market</w:t>
      </w:r>
    </w:p>
    <w:bookmarkStart w:id="28" w:name="X72550ccaef79c3c4729b34eb71acdefea590465"/>
    <w:p>
      <w:pPr>
        <w:pStyle w:val="Heading1"/>
      </w:pPr>
      <w:r>
        <w:t xml:space="preserve">Comprehensive Sales Performance Report: Primary Teacher Education Solutions in Shanghai</w:t>
      </w:r>
    </w:p>
    <w:bookmarkStart w:id="20" w:name="executive-summary"/>
    <w:p>
      <w:pPr>
        <w:pStyle w:val="Heading2"/>
      </w:pPr>
      <w:r>
        <w:t xml:space="preserve">Executive Summary</w:t>
      </w:r>
    </w:p>
    <w:p>
      <w:pPr>
        <w:pStyle w:val="FirstParagraph"/>
      </w:pPr>
      <w:r>
        <w:t xml:space="preserve">This report details the sales performance of primary education solutions targeting teachers across Shanghai's public and private primary schools during Q3 2023. As the educational hub of China, Shanghai represents a critical market for specialized teacher development resources. Our strategic focus on "Teacher Primary" solutions – encompassing curriculum tools, professional development programs, and classroom technology – has driven exceptional growth in this high-value segment. Total sales reached ¥18.7 million (a 32% YoY increase), capturing 18% market share among premium primary education providers in Shanghai. This success stems from our hyper-localized approach addressing Shanghai's unique educational demands.</w:t>
      </w:r>
    </w:p>
    <w:bookmarkEnd w:id="20"/>
    <w:bookmarkStart w:id="21" w:name="Xc225fb83166e0094992dff0c3499947d0f5110a"/>
    <w:p>
      <w:pPr>
        <w:pStyle w:val="Heading2"/>
      </w:pPr>
      <w:r>
        <w:t xml:space="preserve">Market Context: Why Shanghai Demands Specialized Primary Teacher Solutions</w:t>
      </w:r>
    </w:p>
    <w:p>
      <w:pPr>
        <w:pStyle w:val="FirstParagraph"/>
      </w:pPr>
      <w:r>
        <w:t xml:space="preserve">Shanghai's education system sets national benchmarks with its rigorous curriculum standards and emphasis on holistic teacher development. The municipal government's "Education Modernization 2035" initiative prioritizes teacher quality as the cornerstone of student achievement. Consequently, primary schools in Shanghai face unprecedented pressure to implement evidence-based teaching methodologies while meeting ambitious academic targets. This creates a massive demand for specialized resources that directly support primary teachers – the linchpin of classroom success.</w:t>
      </w:r>
    </w:p>
    <w:p>
      <w:pPr>
        <w:pStyle w:val="BodyText"/>
      </w:pPr>
      <w:r>
        <w:t xml:space="preserve">Unlike generic educational products, our "Teacher Primary" solutions are meticulously designed for Shanghai's context: aligned with the municipal curriculum framework (e.g., Shanghai Compulsory Education Curriculum Standards), incorporating local cultural values, and addressing specific challenges like large class sizes (average 42 students) and parental expectations for STEM literacy. This contextual precision has positioned us as the preferred partner for schools seeking measurable teacher effectiveness improvements.</w:t>
      </w:r>
    </w:p>
    <w:bookmarkEnd w:id="21"/>
    <w:bookmarkStart w:id="22" w:name="q3-2023-sales-performance-key-metrics"/>
    <w:p>
      <w:pPr>
        <w:pStyle w:val="Heading2"/>
      </w:pPr>
      <w:r>
        <w:t xml:space="preserve">Q3 2023 Sales Performance: Key Metrics</w:t>
      </w:r>
    </w:p>
    <w:p>
      <w:pPr>
        <w:pStyle w:val="FirstParagraph"/>
      </w:pPr>
      <w:r>
        <w:t xml:space="preserve">Solution Category</w:t>
      </w:r>
    </w:p>
    <w:p>
      <w:pPr>
        <w:pStyle w:val="BodyText"/>
      </w:pPr>
      <w:r>
        <w:t xml:space="preserve">Revenue (¥)</w:t>
      </w:r>
    </w:p>
    <w:p>
      <w:pPr>
        <w:pStyle w:val="BodyText"/>
      </w:pPr>
      <w:r>
        <w:t xml:space="preserve">% of Total</w:t>
      </w:r>
    </w:p>
    <w:p>
      <w:pPr>
        <w:pStyle w:val="BodyText"/>
      </w:pPr>
      <w:r>
        <w:t xml:space="preserve">YoY Growth</w:t>
      </w:r>
    </w:p>
    <w:p>
      <w:pPr>
        <w:pStyle w:val="BodyText"/>
      </w:pPr>
      <w:r>
        <w:t xml:space="preserve">Digital Classroom Kits (for Primary Teachers)</w:t>
      </w:r>
    </w:p>
    <w:p>
      <w:pPr>
        <w:pStyle w:val="BodyText"/>
      </w:pPr>
      <w:r>
        <w:t xml:space="preserve">8,250,000</w:t>
      </w:r>
    </w:p>
    <w:p>
      <w:pPr>
        <w:pStyle w:val="BodyText"/>
      </w:pPr>
      <w:r>
        <w:t xml:space="preserve">44.1%</w:t>
      </w:r>
    </w:p>
    <w:p>
      <w:pPr>
        <w:pStyle w:val="BodyText"/>
      </w:pPr>
      <w:r>
        <w:t xml:space="preserve">+38.7%</w:t>
      </w:r>
    </w:p>
    <w:p>
      <w:pPr>
        <w:pStyle w:val="BodyText"/>
      </w:pPr>
      <w:r>
        <w:t xml:space="preserve">Shanghai-Adapted Curriculum Training</w:t>
      </w:r>
    </w:p>
    <w:p>
      <w:pPr>
        <w:pStyle w:val="BodyText"/>
      </w:pPr>
      <w:r>
        <w:t xml:space="preserve">6,920,000</w:t>
      </w:r>
    </w:p>
    <w:p>
      <w:pPr>
        <w:pStyle w:val="BodyText"/>
      </w:pPr>
      <w:r>
        <w:t xml:space="preserve">37.0%</w:t>
      </w:r>
    </w:p>
    <w:p>
      <w:pPr>
        <w:pStyle w:val="BodyText"/>
      </w:pPr>
      <w:r>
        <w:t xml:space="preserve">+29.4%</w:t>
      </w:r>
    </w:p>
    <w:p>
      <w:pPr>
        <w:pStyle w:val="BodyText"/>
      </w:pPr>
      <w:r>
        <w:t xml:space="preserve">Educational Analytics Platform (Teacher Dashboard)</w:t>
      </w:r>
    </w:p>
    <w:p>
      <w:pPr>
        <w:pStyle w:val="BodyText"/>
      </w:pPr>
      <w:r>
        <w:t xml:space="preserve">2,815,000</w:t>
      </w:r>
    </w:p>
    <w:p>
      <w:pPr>
        <w:pStyle w:val="BodyText"/>
      </w:pPr>
      <w:r>
        <w:t xml:space="preserve">15.1%</w:t>
      </w:r>
    </w:p>
    <w:p>
      <w:pPr>
        <w:pStyle w:val="BodyText"/>
      </w:pPr>
      <w:r>
        <w:t xml:space="preserve">+47.3%</w:t>
      </w:r>
    </w:p>
    <w:p>
      <w:pPr>
        <w:pStyle w:val="BodyText"/>
      </w:pPr>
      <w:r>
        <w:t xml:space="preserve">Total</w:t>
      </w:r>
    </w:p>
    <w:p>
      <w:pPr>
        <w:pStyle w:val="BodyText"/>
      </w:pPr>
      <w:r>
        <w:t xml:space="preserve">¥17,985,000</w:t>
      </w:r>
    </w:p>
    <w:p>
      <w:pPr>
        <w:pStyle w:val="BodyText"/>
      </w:pPr>
      <w:r>
        <w:t xml:space="preserve">100%</w:t>
      </w:r>
    </w:p>
    <w:p>
      <w:pPr>
        <w:pStyle w:val="BodyText"/>
      </w:pPr>
      <w:r>
        <w:t xml:space="preserve">32.1% YoY</w:t>
      </w:r>
    </w:p>
    <w:bookmarkEnd w:id="22"/>
    <w:bookmarkStart w:id="23" w:name="shanghai-specific-sales-drivers"/>
    <w:p>
      <w:pPr>
        <w:pStyle w:val="Heading2"/>
      </w:pPr>
      <w:r>
        <w:t xml:space="preserve">Shanghai-Specific Sales Drivers</w:t>
      </w:r>
    </w:p>
    <w:p>
      <w:pPr>
        <w:pStyle w:val="FirstParagraph"/>
      </w:pPr>
      <w:r>
        <w:rPr>
          <w:bCs/>
          <w:b/>
        </w:rPr>
        <w:t xml:space="preserve">Cultural Alignment &amp; Regulatory Compliance:</w:t>
      </w:r>
      <w:r>
        <w:t xml:space="preserve"> </w:t>
      </w:r>
      <w:r>
        <w:t xml:space="preserve">Our solutions explicitly integrate Shanghai's "Five-Year Action Plan for Teacher Development" (2021-2025), ensuring all training modules comply with municipal certification requirements. For example, our "Shanghai Primary STEM Pedagogy" course is now mandatory for teachers seeking city-level professional accreditation.</w:t>
      </w:r>
    </w:p>
    <w:p>
      <w:pPr>
        <w:pStyle w:val="BodyText"/>
      </w:pPr>
      <w:r>
        <w:rPr>
          <w:bCs/>
          <w:b/>
        </w:rPr>
        <w:t xml:space="preserve">Addressing Critical Pain Points:</w:t>
      </w:r>
      <w:r>
        <w:t xml:space="preserve"> </w:t>
      </w:r>
      <w:r>
        <w:t xml:space="preserve">Shanghai primary teachers report 68% higher stress due to administrative burdens (2023 Shanghai Education Bureau Survey). Our integrated classroom management platform reduced teacher prep time by 41% in pilot schools – a key selling point driving contract renewals.</w:t>
      </w:r>
    </w:p>
    <w:p>
      <w:pPr>
        <w:pStyle w:val="BodyText"/>
      </w:pPr>
      <w:r>
        <w:rPr>
          <w:bCs/>
          <w:b/>
        </w:rPr>
        <w:t xml:space="preserve">Strategic School Partnerships:</w:t>
      </w:r>
      <w:r>
        <w:t xml:space="preserve"> </w:t>
      </w:r>
      <w:r>
        <w:t xml:space="preserve">We secured exclusive contracts with 12 elite Shanghai district education bureaus (including Huangpu, Xuhui, and Jing'an), directly serving over 95% of high-performance primary schools. These partnerships provide access to the most influential teacher networks in the city.</w:t>
      </w:r>
    </w:p>
    <w:bookmarkEnd w:id="23"/>
    <w:bookmarkStart w:id="24" w:name="Xeb1fa2911ed6e0e253bf4bed5c2da6da60eeafc"/>
    <w:p>
      <w:pPr>
        <w:pStyle w:val="Heading2"/>
      </w:pPr>
      <w:r>
        <w:t xml:space="preserve">Regional Market Analysis: Shanghai vs. National Comparison</w:t>
      </w:r>
    </w:p>
    <w:p>
      <w:pPr>
        <w:pStyle w:val="FirstParagraph"/>
      </w:pPr>
      <w:r>
        <w:t xml:space="preserve">Shanghai's market exhibits distinct characteristics critical to our "Teacher Primary" strategy:</w:t>
      </w:r>
    </w:p>
    <w:p>
      <w:pPr>
        <w:numPr>
          <w:ilvl w:val="0"/>
          <w:numId w:val="1001"/>
        </w:numPr>
        <w:pStyle w:val="Compact"/>
      </w:pPr>
      <w:r>
        <w:rPr>
          <w:bCs/>
          <w:b/>
        </w:rPr>
        <w:t xml:space="preserve">Premium Pricing Tolerance:</w:t>
      </w:r>
      <w:r>
        <w:t xml:space="preserve"> </w:t>
      </w:r>
      <w:r>
        <w:t xml:space="preserve">Shanghai schools pay 30% above national averages for premium teacher resources, recognizing their direct impact on PISA-like performance metrics.</w:t>
      </w:r>
    </w:p>
    <w:p>
      <w:pPr>
        <w:numPr>
          <w:ilvl w:val="0"/>
          <w:numId w:val="1001"/>
        </w:numPr>
        <w:pStyle w:val="Compact"/>
      </w:pPr>
      <w:r>
        <w:rPr>
          <w:bCs/>
          <w:b/>
        </w:rPr>
        <w:t xml:space="preserve">Technology Adoption Rate:</w:t>
      </w:r>
      <w:r>
        <w:t xml:space="preserve"> </w:t>
      </w:r>
      <w:r>
        <w:t xml:space="preserve">87% of Shanghai primary schools use digital teaching tools (vs. 62% nationally), creating fertile ground for our tech-integrated solutions.</w:t>
      </w:r>
    </w:p>
    <w:p>
      <w:pPr>
        <w:numPr>
          <w:ilvl w:val="0"/>
          <w:numId w:val="1001"/>
        </w:numPr>
        <w:pStyle w:val="Compact"/>
      </w:pPr>
      <w:r>
        <w:rPr>
          <w:bCs/>
          <w:b/>
        </w:rPr>
        <w:t xml:space="preserve">Teacher Certification Demand:</w:t>
      </w:r>
      <w:r>
        <w:t xml:space="preserve"> </w:t>
      </w:r>
      <w:r>
        <w:t xml:space="preserve">Municipal mandates require all teachers to complete 120 hours of certified professional development annually – directly driving demand for our training programs.</w:t>
      </w:r>
    </w:p>
    <w:bookmarkEnd w:id="24"/>
    <w:bookmarkStart w:id="25" w:name="challenges-strategic-response"/>
    <w:p>
      <w:pPr>
        <w:pStyle w:val="Heading2"/>
      </w:pPr>
      <w:r>
        <w:t xml:space="preserve">Challenges &amp; Strategic Response</w:t>
      </w:r>
    </w:p>
    <w:p>
      <w:pPr>
        <w:pStyle w:val="FirstParagraph"/>
      </w:pPr>
      <w:r>
        <w:t xml:space="preserve">The most significant challenge was navigating Shanghai's complex municipal procurement processes. To overcome this, we established a dedicated Shanghai Government Affairs Team with local education bureau expertise. This resulted in:</w:t>
      </w:r>
    </w:p>
    <w:p>
      <w:pPr>
        <w:numPr>
          <w:ilvl w:val="0"/>
          <w:numId w:val="1002"/>
        </w:numPr>
        <w:pStyle w:val="Compact"/>
      </w:pPr>
      <w:r>
        <w:t xml:space="preserve">100% compliance with the "Shanghai Education Procurement Guidelines"</w:t>
      </w:r>
    </w:p>
    <w:p>
      <w:pPr>
        <w:numPr>
          <w:ilvl w:val="0"/>
          <w:numId w:val="1002"/>
        </w:numPr>
        <w:pStyle w:val="Compact"/>
      </w:pPr>
      <w:r>
        <w:t xml:space="preserve">Reduction of contract finalization time from 180 to 65 days</w:t>
      </w:r>
    </w:p>
    <w:p>
      <w:pPr>
        <w:numPr>
          <w:ilvl w:val="0"/>
          <w:numId w:val="1002"/>
        </w:numPr>
        <w:pStyle w:val="Compact"/>
      </w:pPr>
      <w:r>
        <w:t xml:space="preserve">Successful inclusion of our digital platform in the city's official "Smart Education Initiative"</w:t>
      </w:r>
    </w:p>
    <w:bookmarkEnd w:id="25"/>
    <w:bookmarkStart w:id="26" w:name="X2869b95c38429440298c68a912646a9fa3b343f"/>
    <w:p>
      <w:pPr>
        <w:pStyle w:val="Heading2"/>
      </w:pPr>
      <w:r>
        <w:t xml:space="preserve">Future Outlook: Scaling Teacher Primary Solutions in Shanghai</w:t>
      </w:r>
    </w:p>
    <w:p>
      <w:pPr>
        <w:pStyle w:val="FirstParagraph"/>
      </w:pPr>
      <w:r>
        <w:t xml:space="preserve">The Shanghai market presents extraordinary growth potential. With the municipal government allocating ¥1.8 billion for teacher development (2023 budget), our target is to capture 30% market share by 2025 through:</w:t>
      </w:r>
    </w:p>
    <w:p>
      <w:pPr>
        <w:numPr>
          <w:ilvl w:val="0"/>
          <w:numId w:val="1003"/>
        </w:numPr>
        <w:pStyle w:val="Compact"/>
      </w:pPr>
      <w:r>
        <w:rPr>
          <w:bCs/>
          <w:b/>
        </w:rPr>
        <w:t xml:space="preserve">Localized Content Expansion:</w:t>
      </w:r>
      <w:r>
        <w:t xml:space="preserve"> </w:t>
      </w:r>
      <w:r>
        <w:t xml:space="preserve">Developing Mandarin-voice AI coaching tools specifically for Shanghai's primary curriculum, with modules for bilingual schools in Pudong.</w:t>
      </w:r>
    </w:p>
    <w:p>
      <w:pPr>
        <w:numPr>
          <w:ilvl w:val="0"/>
          <w:numId w:val="1003"/>
        </w:numPr>
        <w:pStyle w:val="Compact"/>
      </w:pPr>
      <w:r>
        <w:rPr>
          <w:bCs/>
          <w:b/>
        </w:rPr>
        <w:t xml:space="preserve">School Network Effect:</w:t>
      </w:r>
      <w:r>
        <w:t xml:space="preserve"> </w:t>
      </w:r>
      <w:r>
        <w:t xml:space="preserve">Leveraging our 280+ pilot schools to create a "Teacher Primary Community" where Shanghai educators co-create resources – driving organic adoption.</w:t>
      </w:r>
    </w:p>
    <w:p>
      <w:pPr>
        <w:numPr>
          <w:ilvl w:val="0"/>
          <w:numId w:val="1003"/>
        </w:numPr>
        <w:pStyle w:val="Compact"/>
      </w:pPr>
      <w:r>
        <w:rPr>
          <w:bCs/>
          <w:b/>
        </w:rPr>
        <w:t xml:space="preserve">Policy Alignment:</w:t>
      </w:r>
      <w:r>
        <w:t xml:space="preserve"> </w:t>
      </w:r>
      <w:r>
        <w:t xml:space="preserve">Partnering with the Shanghai Education Commission on their new "Leading Teacher Program," embedding our solutions directly into municipal training frameworks.</w:t>
      </w:r>
    </w:p>
    <w:bookmarkEnd w:id="26"/>
    <w:bookmarkStart w:id="27" w:name="conclusion"/>
    <w:p>
      <w:pPr>
        <w:pStyle w:val="Heading2"/>
      </w:pPr>
      <w:r>
        <w:t xml:space="preserve">Conclusion</w:t>
      </w:r>
    </w:p>
    <w:p>
      <w:pPr>
        <w:pStyle w:val="FirstParagraph"/>
      </w:pPr>
      <w:r>
        <w:t xml:space="preserve">The success of our "Teacher Primary" solutions in Shanghai validates a strategic model: deep market localization combined with educational policy alignment. Our Q3 performance demonstrates that when products are explicitly designed for Shanghai's unique ecosystem – not merely marketed to it – they achieve transformative impact. The city's demanding educational standards have become our strongest differentiator, proving that premium, context-specific teacher solutions command significant market share where generic offerings fail.</w:t>
      </w:r>
    </w:p>
    <w:p>
      <w:pPr>
        <w:pStyle w:val="BodyText"/>
      </w:pPr>
      <w:r>
        <w:t xml:space="preserve">As Shanghai continues its journey toward "World-Class Education," the role of specialized teacher support systems will only grow more critical. Our sales trajectory confirms that schools in Shanghai are not merely buying products – they're investing in a proven pathway to elevate their primary teaching workforce. This represents a sustainable competitive advantage we are aggressively scaling across the city's 1,200+ primary schools.</w:t>
      </w:r>
    </w:p>
    <w:p>
      <w:pPr>
        <w:pStyle w:val="BodyText"/>
      </w:pPr>
      <w:r>
        <w:rPr>
          <w:bCs/>
          <w:b/>
        </w:rPr>
        <w:t xml:space="preserve">Prepared for:</w:t>
      </w:r>
      <w:r>
        <w:t xml:space="preserve"> </w:t>
      </w:r>
      <w:r>
        <w:t xml:space="preserve">Shanghai Education Innovation Division</w:t>
      </w:r>
      <w:r>
        <w:br/>
      </w:r>
      <w:r>
        <w:rPr>
          <w:bCs/>
          <w:b/>
        </w:rPr>
        <w:t xml:space="preserve">Date:</w:t>
      </w:r>
      <w:r>
        <w:t xml:space="preserve"> </w:t>
      </w:r>
      <w:r>
        <w:t xml:space="preserve">October 26, 2023</w:t>
      </w:r>
      <w:r>
        <w:br/>
      </w:r>
      <w:r>
        <w:rPr>
          <w:bCs/>
          <w:b/>
        </w:rPr>
        <w:t xml:space="preserve">Confidentiality:</w:t>
      </w:r>
      <w:r>
        <w:t xml:space="preserve"> </w:t>
      </w:r>
      <w:r>
        <w:t xml:space="preserve">Internal Use – Shanghai Market Strategy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Teacher Sales Performance Report - Shanghai Market</dc:title>
  <dc:creator/>
  <dc:language>en</dc:language>
  <cp:keywords/>
  <dcterms:created xsi:type="dcterms:W3CDTF">2026-07-21T06:01:44Z</dcterms:created>
  <dcterms:modified xsi:type="dcterms:W3CDTF">2026-07-21T06:01:44Z</dcterms:modified>
</cp:coreProperties>
</file>

<file path=docProps/custom.xml><?xml version="1.0" encoding="utf-8"?>
<Properties xmlns="http://schemas.openxmlformats.org/officeDocument/2006/custom-properties" xmlns:vt="http://schemas.openxmlformats.org/officeDocument/2006/docPropsVTypes"/>
</file>